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B4EBF0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F43DEB">
        <w:rPr>
          <w:bCs/>
          <w:noProof w:val="0"/>
          <w:sz w:val="24"/>
          <w:szCs w:val="24"/>
        </w:rPr>
        <w:t>94</w:t>
      </w:r>
      <w:r w:rsidR="00244A05">
        <w:rPr>
          <w:bCs/>
          <w:noProof w:val="0"/>
          <w:sz w:val="24"/>
          <w:szCs w:val="24"/>
        </w:rPr>
        <w:t xml:space="preserve"> Electronic</w:t>
      </w:r>
      <w:r w:rsidRPr="00B266B0">
        <w:rPr>
          <w:bCs/>
          <w:noProof w:val="0"/>
          <w:sz w:val="24"/>
          <w:szCs w:val="24"/>
        </w:rPr>
        <w:tab/>
      </w:r>
      <w:r w:rsidR="001844EA" w:rsidRPr="001844EA">
        <w:rPr>
          <w:bCs/>
          <w:noProof w:val="0"/>
          <w:sz w:val="24"/>
          <w:szCs w:val="24"/>
        </w:rPr>
        <w:t>RP-213515</w:t>
      </w:r>
    </w:p>
    <w:p w14:paraId="11776FA6" w14:textId="37622629" w:rsidR="00A209D6" w:rsidRPr="00465587" w:rsidRDefault="00F43DEB"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F87725">
        <w:rPr>
          <w:rFonts w:eastAsia="SimSun"/>
          <w:bCs/>
          <w:sz w:val="24"/>
          <w:szCs w:val="24"/>
          <w:lang w:eastAsia="zh-CN"/>
        </w:rPr>
        <w:t>0</w:t>
      </w:r>
      <w:r>
        <w:rPr>
          <w:rFonts w:eastAsia="SimSun"/>
          <w:bCs/>
          <w:sz w:val="24"/>
          <w:szCs w:val="24"/>
          <w:lang w:eastAsia="zh-CN"/>
        </w:rPr>
        <w:t>6</w:t>
      </w:r>
      <w:r w:rsidR="006E1057" w:rsidRPr="006E1057">
        <w:rPr>
          <w:rFonts w:eastAsia="SimSun"/>
          <w:bCs/>
          <w:sz w:val="24"/>
          <w:szCs w:val="24"/>
          <w:lang w:eastAsia="zh-CN"/>
        </w:rPr>
        <w:t xml:space="preserve"> – </w:t>
      </w:r>
      <w:r w:rsidR="00F87725">
        <w:rPr>
          <w:rFonts w:eastAsia="SimSun"/>
          <w:bCs/>
          <w:sz w:val="24"/>
          <w:szCs w:val="24"/>
          <w:lang w:eastAsia="zh-CN"/>
        </w:rPr>
        <w:t>1</w:t>
      </w:r>
      <w:r>
        <w:rPr>
          <w:rFonts w:eastAsia="SimSun"/>
          <w:bCs/>
          <w:sz w:val="24"/>
          <w:szCs w:val="24"/>
          <w:lang w:eastAsia="zh-CN"/>
        </w:rPr>
        <w:t>7</w:t>
      </w:r>
      <w:r w:rsidR="006E1057" w:rsidRPr="006E1057">
        <w:rPr>
          <w:rFonts w:eastAsia="SimSun"/>
          <w:bCs/>
          <w:sz w:val="24"/>
          <w:szCs w:val="24"/>
          <w:lang w:eastAsia="zh-CN"/>
        </w:rPr>
        <w:t xml:space="preserve"> </w:t>
      </w:r>
      <w:r>
        <w:rPr>
          <w:rFonts w:eastAsia="SimSun"/>
          <w:bCs/>
          <w:sz w:val="24"/>
          <w:szCs w:val="24"/>
          <w:lang w:eastAsia="zh-CN"/>
        </w:rPr>
        <w:t>December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AB50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083D" w:rsidRPr="0058083D">
        <w:rPr>
          <w:rFonts w:eastAsia="Times New Roman" w:cs="Arial"/>
          <w:b/>
          <w:bCs/>
          <w:sz w:val="24"/>
        </w:rPr>
        <w:t>8A.2</w:t>
      </w:r>
    </w:p>
    <w:p w14:paraId="73188B46" w14:textId="5D62AF3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0138D7">
        <w:rPr>
          <w:rFonts w:ascii="Arial" w:hAnsi="Arial" w:cs="Arial"/>
          <w:b/>
          <w:bCs/>
          <w:sz w:val="24"/>
        </w:rPr>
        <w:t>, TELUS</w:t>
      </w:r>
      <w:r w:rsidR="006B4D8B">
        <w:rPr>
          <w:rFonts w:ascii="Arial" w:hAnsi="Arial" w:cs="Arial"/>
          <w:b/>
          <w:bCs/>
          <w:sz w:val="24"/>
        </w:rPr>
        <w:t>, Verizon</w:t>
      </w:r>
      <w:r w:rsidR="000D344E">
        <w:rPr>
          <w:rFonts w:ascii="Arial" w:hAnsi="Arial" w:cs="Arial"/>
          <w:b/>
          <w:bCs/>
          <w:sz w:val="24"/>
        </w:rPr>
        <w:t>, Telecom Italia</w:t>
      </w:r>
      <w:r w:rsidR="00F23B7F">
        <w:rPr>
          <w:rFonts w:ascii="Arial" w:hAnsi="Arial" w:cs="Arial"/>
          <w:b/>
          <w:bCs/>
          <w:sz w:val="24"/>
        </w:rPr>
        <w:t>, Telefonica</w:t>
      </w:r>
      <w:r w:rsidR="00890CBA">
        <w:rPr>
          <w:rFonts w:ascii="Arial" w:hAnsi="Arial" w:cs="Arial"/>
          <w:b/>
          <w:bCs/>
          <w:sz w:val="24"/>
        </w:rPr>
        <w:t>, KT</w:t>
      </w:r>
    </w:p>
    <w:p w14:paraId="0FA3EF00" w14:textId="3123022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1612">
        <w:rPr>
          <w:rFonts w:ascii="Arial" w:hAnsi="Arial" w:cs="Arial"/>
          <w:b/>
          <w:bCs/>
          <w:sz w:val="24"/>
        </w:rPr>
        <w:t xml:space="preserve">Mobility related </w:t>
      </w:r>
      <w:r w:rsidR="00264436">
        <w:rPr>
          <w:rFonts w:ascii="Arial" w:hAnsi="Arial" w:cs="Arial"/>
          <w:b/>
          <w:bCs/>
          <w:sz w:val="24"/>
        </w:rPr>
        <w:t>CA/DC enhancement</w:t>
      </w:r>
      <w:r w:rsidR="00851612">
        <w:rPr>
          <w:rFonts w:ascii="Arial" w:hAnsi="Arial" w:cs="Arial"/>
          <w:b/>
          <w:bCs/>
          <w:sz w:val="24"/>
        </w:rPr>
        <w:t>s</w:t>
      </w:r>
      <w:r w:rsidR="0058083D">
        <w:rPr>
          <w:rFonts w:ascii="Arial" w:hAnsi="Arial" w:cs="Arial"/>
          <w:b/>
          <w:bCs/>
          <w:sz w:val="24"/>
        </w:rPr>
        <w:t xml:space="preserve"> in Release 18</w:t>
      </w:r>
    </w:p>
    <w:p w14:paraId="6FEB19D6" w14:textId="796A65D4"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8083D">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6A2F7043" w14:textId="3EB906DA" w:rsidR="00473609" w:rsidRDefault="0006190C" w:rsidP="006B0154">
      <w:r>
        <w:t xml:space="preserve">As indicated in the email moderator summary “Moderator’s summary for discussion [RAN93e-R18Prep-14] Additional RAN1/2/3 candidate topics, </w:t>
      </w:r>
      <w:proofErr w:type="gramStart"/>
      <w:r>
        <w:t>Set</w:t>
      </w:r>
      <w:proofErr w:type="gramEnd"/>
      <w:r>
        <w:t xml:space="preserve"> 1” Mobility related CA/DC enhancements for FR2 e.g. </w:t>
      </w:r>
      <w:proofErr w:type="spellStart"/>
      <w:r>
        <w:t>SCell</w:t>
      </w:r>
      <w:proofErr w:type="spellEnd"/>
      <w:r>
        <w:t xml:space="preserve">/SCG setup delay reduction with early measurement enhancement were considered non-controversial. </w:t>
      </w:r>
      <w:r w:rsidR="006B0154">
        <w:t xml:space="preserve">Based on the email discussions </w:t>
      </w:r>
      <w:r w:rsidR="00473609">
        <w:t>RAN#93e</w:t>
      </w:r>
      <w:r w:rsidR="004D7F2A">
        <w:t xml:space="preserve"> endorsed</w:t>
      </w:r>
      <w:r w:rsidR="006B0154">
        <w:t xml:space="preserve"> [2]</w:t>
      </w:r>
      <w:r w:rsidR="004D7F2A">
        <w:t xml:space="preserve"> </w:t>
      </w:r>
      <w:r w:rsidR="004D7F2A" w:rsidRPr="004D7F2A">
        <w:rPr>
          <w:lang w:val="en-US"/>
        </w:rPr>
        <w:t>RAN Chair’s Summary for RAN Release 18</w:t>
      </w:r>
      <w:r w:rsidR="004D7F2A">
        <w:rPr>
          <w:lang w:val="en-US"/>
        </w:rPr>
        <w:t xml:space="preserve"> in [1]</w:t>
      </w:r>
      <w:r w:rsidR="006B0154">
        <w:rPr>
          <w:lang w:val="en-US"/>
        </w:rPr>
        <w:t xml:space="preserve"> and as part of the endorsed </w:t>
      </w:r>
      <w:r w:rsidR="006B0154" w:rsidRPr="004D7F2A">
        <w:rPr>
          <w:lang w:val="en-US"/>
        </w:rPr>
        <w:t>RAN Chair’s Summary</w:t>
      </w:r>
      <w:r w:rsidR="006B0154">
        <w:rPr>
          <w:lang w:val="en-US"/>
        </w:rPr>
        <w:t xml:space="preserve">, RAN#93e endorsed that </w:t>
      </w:r>
      <w:r w:rsidR="004D7F2A">
        <w:rPr>
          <w:lang w:val="en-US"/>
        </w:rPr>
        <w:t>mobility related CA/DC aspects</w:t>
      </w:r>
      <w:r w:rsidR="006B0154">
        <w:rPr>
          <w:lang w:val="en-US"/>
        </w:rPr>
        <w:t xml:space="preserve"> are included</w:t>
      </w:r>
      <w:r w:rsidR="004D7F2A">
        <w:rPr>
          <w:lang w:val="en-US"/>
        </w:rPr>
        <w:t xml:space="preserve"> to the Release 18 Mobility Enhancement item.</w:t>
      </w:r>
      <w:r w:rsidR="006B0154">
        <w:rPr>
          <w:lang w:val="en-US"/>
        </w:rPr>
        <w:t xml:space="preserve"> </w:t>
      </w:r>
      <w:r w:rsidR="004D7F2A">
        <w:rPr>
          <w:lang w:val="en-US"/>
        </w:rPr>
        <w:t xml:space="preserve"> </w:t>
      </w:r>
    </w:p>
    <w:p w14:paraId="31EC6E66" w14:textId="27A1FD62" w:rsidR="007F2E08" w:rsidRDefault="006B0154" w:rsidP="00A209D6">
      <w:r>
        <w:t>Following RAN#93e agreements mobility related</w:t>
      </w:r>
      <w:r w:rsidR="004A7F0A">
        <w:t xml:space="preserve"> CA/DC enhancements for Rel-18 w</w:t>
      </w:r>
      <w:r>
        <w:t>ere</w:t>
      </w:r>
      <w:r w:rsidR="004A7F0A">
        <w:t xml:space="preserve"> discussed as part of the mobility work topic</w:t>
      </w:r>
      <w:r>
        <w:t xml:space="preserve"> during the second email </w:t>
      </w:r>
      <w:r w:rsidR="003D5802">
        <w:t>discussion and</w:t>
      </w:r>
      <w:r w:rsidR="008B6CB2">
        <w:t xml:space="preserve"> was supported by many operators at the time. However, the </w:t>
      </w:r>
      <w:r>
        <w:t xml:space="preserve">mobility related CA/DC discussion </w:t>
      </w:r>
      <w:r w:rsidR="008B6CB2">
        <w:t xml:space="preserve">topic </w:t>
      </w:r>
      <w:r w:rsidR="004A7F0A">
        <w:t xml:space="preserve">was dropped from the </w:t>
      </w:r>
      <w:r w:rsidR="008B6CB2">
        <w:t>discussio</w:t>
      </w:r>
      <w:r w:rsidR="0058083D">
        <w:t>n</w:t>
      </w:r>
      <w:r w:rsidR="008B6CB2">
        <w:t xml:space="preserve"> due to </w:t>
      </w:r>
      <w:r>
        <w:t>misunderstanding</w:t>
      </w:r>
      <w:r w:rsidR="008B6CB2">
        <w:t xml:space="preserve"> that RAN2 would handle some E</w:t>
      </w:r>
      <w:r>
        <w:t xml:space="preserve">arly </w:t>
      </w:r>
      <w:r w:rsidR="008B6CB2">
        <w:t>M</w:t>
      </w:r>
      <w:r>
        <w:t xml:space="preserve">easurement </w:t>
      </w:r>
      <w:r w:rsidR="008B6CB2">
        <w:t>R</w:t>
      </w:r>
      <w:r>
        <w:t>eporting (EMR)</w:t>
      </w:r>
      <w:r w:rsidR="008B6CB2">
        <w:t xml:space="preserve"> improvements</w:t>
      </w:r>
      <w:r>
        <w:t xml:space="preserve"> under TEI1</w:t>
      </w:r>
      <w:r w:rsidR="000A147F">
        <w:t>7</w:t>
      </w:r>
      <w:r w:rsidR="008B6CB2">
        <w:t>, as shown in the in</w:t>
      </w:r>
      <w:r>
        <w:t>i</w:t>
      </w:r>
      <w:r w:rsidR="008B6CB2">
        <w:t xml:space="preserve">tial phase </w:t>
      </w:r>
      <w:r>
        <w:t xml:space="preserve">email </w:t>
      </w:r>
      <w:r w:rsidR="008B6CB2">
        <w:t>conclusion of the moderator summary in</w:t>
      </w:r>
      <w:r>
        <w:t xml:space="preserve"> [5]</w:t>
      </w:r>
      <w:r w:rsidR="008B6CB2">
        <w:t xml:space="preserve"> (shown below for convenience).</w:t>
      </w:r>
    </w:p>
    <w:p w14:paraId="488C5FFE" w14:textId="77777777" w:rsidR="008B6CB2" w:rsidRPr="008B6CB2" w:rsidRDefault="008B6CB2" w:rsidP="008B6CB2">
      <w:pPr>
        <w:pBdr>
          <w:top w:val="single" w:sz="4" w:space="1" w:color="auto"/>
          <w:left w:val="single" w:sz="4" w:space="4" w:color="auto"/>
          <w:bottom w:val="single" w:sz="4" w:space="1" w:color="auto"/>
          <w:right w:val="single" w:sz="4" w:space="4" w:color="auto"/>
        </w:pBdr>
        <w:rPr>
          <w:b/>
          <w:bCs/>
        </w:rPr>
      </w:pPr>
      <w:proofErr w:type="spellStart"/>
      <w:r w:rsidRPr="008B6CB2">
        <w:rPr>
          <w:b/>
          <w:bCs/>
        </w:rPr>
        <w:t>SCell</w:t>
      </w:r>
      <w:proofErr w:type="spellEnd"/>
      <w:r w:rsidRPr="008B6CB2">
        <w:rPr>
          <w:b/>
          <w:bCs/>
        </w:rPr>
        <w:t>/SCG setup delay reduction with early measurement enhancements</w:t>
      </w:r>
    </w:p>
    <w:p w14:paraId="3764021C" w14:textId="77777777" w:rsidR="008B6CB2" w:rsidRDefault="008B6CB2" w:rsidP="008B6CB2">
      <w:pPr>
        <w:pBdr>
          <w:top w:val="single" w:sz="4" w:space="1" w:color="auto"/>
          <w:left w:val="single" w:sz="4" w:space="4" w:color="auto"/>
          <w:bottom w:val="single" w:sz="4" w:space="1" w:color="auto"/>
          <w:right w:val="single" w:sz="4" w:space="4" w:color="auto"/>
        </w:pBdr>
      </w:pPr>
      <w:r>
        <w:t xml:space="preserve">There seems the majority thinks this objective is relevant to what is discussing in TEI17 in RAN2 although some companies hold different understanding. </w:t>
      </w:r>
      <w:proofErr w:type="gramStart"/>
      <w:r>
        <w:t>Therefore</w:t>
      </w:r>
      <w:proofErr w:type="gramEnd"/>
      <w:r>
        <w:t xml:space="preserve"> almost all the companies think it is not urgent to make a decision for now. </w:t>
      </w:r>
      <w:proofErr w:type="gramStart"/>
      <w:r>
        <w:t>Thus</w:t>
      </w:r>
      <w:proofErr w:type="gramEnd"/>
      <w:r>
        <w:t xml:space="preserve"> moderator think this objective is postponed until Rel-17 TEI17 discussion becomes clearer. This seems no need to be further discussed in the next round.</w:t>
      </w:r>
    </w:p>
    <w:p w14:paraId="4D986260" w14:textId="49EC286A" w:rsidR="008B6CB2" w:rsidRPr="008B6CB2" w:rsidRDefault="008B6CB2" w:rsidP="008B6CB2">
      <w:pPr>
        <w:pBdr>
          <w:top w:val="single" w:sz="4" w:space="1" w:color="auto"/>
          <w:left w:val="single" w:sz="4" w:space="4" w:color="auto"/>
          <w:bottom w:val="single" w:sz="4" w:space="1" w:color="auto"/>
          <w:right w:val="single" w:sz="4" w:space="4" w:color="auto"/>
        </w:pBdr>
        <w:rPr>
          <w:b/>
          <w:bCs/>
        </w:rPr>
      </w:pPr>
      <w:r w:rsidRPr="008B6CB2">
        <w:rPr>
          <w:b/>
          <w:bCs/>
        </w:rPr>
        <w:t xml:space="preserve">Initial Phase Conclusion 5: </w:t>
      </w:r>
      <w:proofErr w:type="spellStart"/>
      <w:r w:rsidRPr="008B6CB2">
        <w:rPr>
          <w:b/>
          <w:bCs/>
        </w:rPr>
        <w:t>SCell</w:t>
      </w:r>
      <w:proofErr w:type="spellEnd"/>
      <w:r w:rsidRPr="008B6CB2">
        <w:rPr>
          <w:b/>
          <w:bCs/>
        </w:rPr>
        <w:t>/SCG setup delay reduction with early measurement enhancements is postponed (can be revisited at a later phase once TEI17 relevant discussion is concluded).</w:t>
      </w:r>
    </w:p>
    <w:p w14:paraId="61E4999E" w14:textId="14C3CE8E" w:rsidR="008B6CB2" w:rsidRDefault="008B6CB2" w:rsidP="008B6CB2">
      <w:r>
        <w:t xml:space="preserve">However, </w:t>
      </w:r>
      <w:r w:rsidR="006B0154">
        <w:t xml:space="preserve">during the email discussion </w:t>
      </w:r>
      <w:r>
        <w:t xml:space="preserve">no company was able to </w:t>
      </w:r>
      <w:proofErr w:type="gramStart"/>
      <w:r>
        <w:t>actually indicate</w:t>
      </w:r>
      <w:proofErr w:type="gramEnd"/>
      <w:r>
        <w:t xml:space="preserve"> which TEI17 proposal was being discussed here, and it doesn't seem like there are </w:t>
      </w:r>
      <w:r w:rsidR="006B0154">
        <w:t xml:space="preserve">any </w:t>
      </w:r>
      <w:r>
        <w:t>such</w:t>
      </w:r>
      <w:r w:rsidR="006B0154">
        <w:t xml:space="preserve"> improvements</w:t>
      </w:r>
      <w:r>
        <w:t xml:space="preserve"> cases</w:t>
      </w:r>
      <w:r w:rsidR="006B0154">
        <w:t xml:space="preserve"> discussed</w:t>
      </w:r>
      <w:r>
        <w:t xml:space="preserve"> in any of the WGs. In the latest RAN2#116e meeting, no TEI17 proposals for CA/DC or EMR were agreed</w:t>
      </w:r>
      <w:r w:rsidR="00675CD4">
        <w:t xml:space="preserve">. </w:t>
      </w:r>
      <w:r w:rsidR="004332D8">
        <w:t>Also</w:t>
      </w:r>
      <w:r w:rsidR="00087AB7">
        <w:t>,</w:t>
      </w:r>
      <w:r w:rsidR="004332D8">
        <w:t xml:space="preserve"> i</w:t>
      </w:r>
      <w:r w:rsidR="00675CD4">
        <w:t>n earlier RAN2 meetings no such TEI17 enhancements have been agreed</w:t>
      </w:r>
      <w:r>
        <w:t xml:space="preserve">, and it's unlikely that any </w:t>
      </w:r>
      <w:r w:rsidR="004332D8">
        <w:t xml:space="preserve">such new </w:t>
      </w:r>
      <w:r w:rsidR="0013613E">
        <w:t xml:space="preserve">Rel-17 </w:t>
      </w:r>
      <w:r>
        <w:t>proposals will be considered anymore in the coming</w:t>
      </w:r>
      <w:r w:rsidR="004332D8">
        <w:t xml:space="preserve"> RAN WG </w:t>
      </w:r>
      <w:r>
        <w:t xml:space="preserve">meetings. </w:t>
      </w:r>
    </w:p>
    <w:p w14:paraId="4F547731" w14:textId="5CD1530D" w:rsidR="00A209D6" w:rsidRPr="006E13D1" w:rsidRDefault="00A209D6" w:rsidP="00B7538C">
      <w:pPr>
        <w:pStyle w:val="Heading1"/>
      </w:pPr>
      <w:r w:rsidRPr="006E13D1">
        <w:t>2</w:t>
      </w:r>
      <w:r w:rsidRPr="006E13D1">
        <w:tab/>
      </w:r>
      <w:r w:rsidR="00E111CD">
        <w:t xml:space="preserve">Mobility related </w:t>
      </w:r>
      <w:r w:rsidR="00F43DEB">
        <w:t xml:space="preserve">CA/DC </w:t>
      </w:r>
      <w:r w:rsidR="00E111CD">
        <w:t>enhancement objectives</w:t>
      </w:r>
      <w:r w:rsidR="00F43DEB">
        <w:t xml:space="preserve"> </w:t>
      </w:r>
    </w:p>
    <w:p w14:paraId="12BA2F70" w14:textId="72C6456B" w:rsidR="006C5928" w:rsidRDefault="006C5928" w:rsidP="006C5928">
      <w:pPr>
        <w:jc w:val="both"/>
      </w:pPr>
      <w:r>
        <w:t xml:space="preserve">To improve the FR2 performance with EMR, the FR2 measurement delays should be reduced. This requires RAN4 efforts to understand </w:t>
      </w:r>
      <w:r w:rsidR="00FB1340">
        <w:t>wh</w:t>
      </w:r>
      <w:r w:rsidR="00087AB7">
        <w:t>a</w:t>
      </w:r>
      <w:r w:rsidR="00FB1340">
        <w:t xml:space="preserve">t </w:t>
      </w:r>
      <w:proofErr w:type="gramStart"/>
      <w:r w:rsidR="00FB1340">
        <w:t>is feasible given realistic UE implementations</w:t>
      </w:r>
      <w:proofErr w:type="gramEnd"/>
      <w:r w:rsidR="00FB1340">
        <w:t>, but the basis of the work is done in RAN2 in EMR procedures. The basic procedures for using EMR can be at least partially reused while ensuring excess UE power consumption is not required.</w:t>
      </w:r>
      <w:r w:rsidR="0040642E">
        <w:t xml:space="preserve"> The detailed EMR background and the performance analysis can be found in Annexes A-C.</w:t>
      </w:r>
      <w:r w:rsidR="00FB1340">
        <w:t xml:space="preserve"> </w:t>
      </w:r>
      <w:r w:rsidR="00E111CD">
        <w:t xml:space="preserve">The following </w:t>
      </w:r>
      <w:r w:rsidR="00F150AC">
        <w:t>excerpt</w:t>
      </w:r>
      <w:r w:rsidR="00E111CD">
        <w:t xml:space="preserve"> is from the latest</w:t>
      </w:r>
      <w:r w:rsidR="0013613E">
        <w:t xml:space="preserve"> </w:t>
      </w:r>
      <w:r w:rsidR="00E111CD">
        <w:t>moderator summary</w:t>
      </w:r>
      <w:r w:rsidR="0013613E">
        <w:t xml:space="preserve"> in </w:t>
      </w:r>
      <w:r w:rsidR="00087AB7">
        <w:t>[5]</w:t>
      </w:r>
      <w:r w:rsidR="00E111CD">
        <w:t>, which also refers to the previous agreements from the earlier moderator summary in [</w:t>
      </w:r>
      <w:r w:rsidR="00087AB7">
        <w:t>4</w:t>
      </w:r>
      <w:r w:rsidR="00E111CD">
        <w:t>].</w:t>
      </w:r>
    </w:p>
    <w:tbl>
      <w:tblPr>
        <w:tblStyle w:val="TableGrid"/>
        <w:tblW w:w="0" w:type="auto"/>
        <w:tblLook w:val="04A0" w:firstRow="1" w:lastRow="0" w:firstColumn="1" w:lastColumn="0" w:noHBand="0" w:noVBand="1"/>
      </w:tblPr>
      <w:tblGrid>
        <w:gridCol w:w="9631"/>
      </w:tblGrid>
      <w:tr w:rsidR="00E111CD" w:rsidRPr="00E111CD" w14:paraId="612107AD" w14:textId="77777777" w:rsidTr="00E111CD">
        <w:tc>
          <w:tcPr>
            <w:tcW w:w="9631" w:type="dxa"/>
          </w:tcPr>
          <w:p w14:paraId="4B305489" w14:textId="77777777" w:rsidR="00E111CD" w:rsidRPr="00E111CD" w:rsidRDefault="00E111CD" w:rsidP="00E111CD">
            <w:pPr>
              <w:jc w:val="both"/>
            </w:pPr>
            <w:r w:rsidRPr="00E111CD">
              <w:t xml:space="preserve">Proposal 3 (non-controversial): For CA/DC enhancement, continue RAN discussions on the following potential enhancements to determine </w:t>
            </w:r>
            <w:proofErr w:type="gramStart"/>
            <w:r w:rsidRPr="00E111CD">
              <w:t>whether or not</w:t>
            </w:r>
            <w:proofErr w:type="gramEnd"/>
            <w:r w:rsidRPr="00E111CD">
              <w:t xml:space="preserve"> to include as part of Rel-18.</w:t>
            </w:r>
          </w:p>
          <w:p w14:paraId="1827D9B3"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Cross carrier operation enhancement (RAN1, RAN2)</w:t>
            </w:r>
          </w:p>
          <w:p w14:paraId="4BD757E8"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t xml:space="preserve">For example, multi-cell scheduling with single DCI, FR2 </w:t>
            </w:r>
            <w:proofErr w:type="spellStart"/>
            <w:r w:rsidRPr="00E111CD">
              <w:rPr>
                <w:rFonts w:ascii="Times New Roman" w:hAnsi="Times New Roman"/>
                <w:sz w:val="20"/>
              </w:rPr>
              <w:t>SCell</w:t>
            </w:r>
            <w:proofErr w:type="spellEnd"/>
            <w:r w:rsidRPr="00E111CD">
              <w:rPr>
                <w:rFonts w:ascii="Times New Roman" w:hAnsi="Times New Roman"/>
                <w:sz w:val="20"/>
              </w:rPr>
              <w:t xml:space="preserve"> scheduling for PUSCH on FR1 </w:t>
            </w:r>
            <w:proofErr w:type="spellStart"/>
            <w:r w:rsidRPr="00E111CD">
              <w:rPr>
                <w:rFonts w:ascii="Times New Roman" w:hAnsi="Times New Roman"/>
                <w:sz w:val="20"/>
              </w:rPr>
              <w:t>PCell</w:t>
            </w:r>
            <w:proofErr w:type="spellEnd"/>
            <w:r w:rsidRPr="00E111CD">
              <w:rPr>
                <w:rFonts w:ascii="Times New Roman" w:hAnsi="Times New Roman"/>
                <w:sz w:val="20"/>
              </w:rPr>
              <w:t xml:space="preserve">, cross carrier HARQ </w:t>
            </w:r>
          </w:p>
          <w:p w14:paraId="1F543BBF"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Multi-RAT Multi-Connectivity, MR-MC (RAN2, RAN3, RAN1):</w:t>
            </w:r>
          </w:p>
          <w:p w14:paraId="7D84C767"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lastRenderedPageBreak/>
              <w:t>For example, enhanced simultaneous UL transmissions and DL receptions with multiple cell group management</w:t>
            </w:r>
          </w:p>
          <w:p w14:paraId="69E2C362"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FR2-specific aspects (RAN2, RAN4)</w:t>
            </w:r>
          </w:p>
          <w:p w14:paraId="3B6E884E"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t xml:space="preserve">For example, </w:t>
            </w:r>
            <w:proofErr w:type="spellStart"/>
            <w:r w:rsidRPr="00E111CD">
              <w:rPr>
                <w:rFonts w:ascii="Times New Roman" w:hAnsi="Times New Roman"/>
                <w:sz w:val="20"/>
              </w:rPr>
              <w:t>SCell</w:t>
            </w:r>
            <w:proofErr w:type="spellEnd"/>
            <w:r w:rsidRPr="00E111CD">
              <w:rPr>
                <w:rFonts w:ascii="Times New Roman" w:hAnsi="Times New Roman"/>
                <w:sz w:val="20"/>
              </w:rPr>
              <w:t>/SCG setup delay reduction with early measurement enhancement</w:t>
            </w:r>
          </w:p>
          <w:p w14:paraId="163DCE2D" w14:textId="77777777" w:rsidR="00E111CD" w:rsidRPr="00E111CD" w:rsidRDefault="00E111CD" w:rsidP="00E111CD">
            <w:pPr>
              <w:jc w:val="both"/>
            </w:pPr>
          </w:p>
          <w:p w14:paraId="0A1AD449" w14:textId="651FF66E" w:rsidR="00E111CD" w:rsidRPr="00E111CD" w:rsidRDefault="00E111CD" w:rsidP="00E111CD">
            <w:pPr>
              <w:jc w:val="both"/>
            </w:pPr>
            <w:r w:rsidRPr="00E111CD">
              <w:t xml:space="preserve">Among the proposals, the moderator thinks the following two aspects are related to mobility, while the others </w:t>
            </w:r>
            <w:proofErr w:type="gramStart"/>
            <w:r w:rsidRPr="00E111CD">
              <w:t>seems</w:t>
            </w:r>
            <w:proofErr w:type="gramEnd"/>
            <w:r w:rsidRPr="00E111CD">
              <w:t xml:space="preserve"> to be independent CA/DC enhancements, unrelated to mobility.</w:t>
            </w:r>
          </w:p>
          <w:p w14:paraId="2CD8A787" w14:textId="118B4955" w:rsidR="00E111CD" w:rsidRPr="00E111CD" w:rsidRDefault="00E111CD" w:rsidP="00E111CD">
            <w:pPr>
              <w:jc w:val="both"/>
            </w:pPr>
            <w:r w:rsidRPr="00E111CD">
              <w:t>1. “MR-DC with selective activation of the cell groups” where multiple cell groups can be configured by RRC for a UE, but only (up to) two cell groups can be active simultaneously, as the two cell groups which are active at a time could be typically related to the UE movement.</w:t>
            </w:r>
          </w:p>
          <w:p w14:paraId="590CF508" w14:textId="4C3695DC" w:rsidR="00E111CD" w:rsidRPr="00E111CD" w:rsidRDefault="00E111CD" w:rsidP="00E111CD">
            <w:pPr>
              <w:jc w:val="both"/>
            </w:pPr>
            <w:r w:rsidRPr="00E111CD">
              <w:t xml:space="preserve">2. </w:t>
            </w:r>
            <w:proofErr w:type="spellStart"/>
            <w:r w:rsidRPr="00E111CD">
              <w:t>SCell</w:t>
            </w:r>
            <w:proofErr w:type="spellEnd"/>
            <w:r w:rsidRPr="00E111CD">
              <w:t xml:space="preserve">/SCG setup delay reduction with early measurement enhancement, as the main intention is to reduce the </w:t>
            </w:r>
            <w:proofErr w:type="spellStart"/>
            <w:r w:rsidRPr="00E111CD">
              <w:t>SCell</w:t>
            </w:r>
            <w:proofErr w:type="spellEnd"/>
            <w:r w:rsidRPr="00E111CD">
              <w:t>/SCG setup latency after mobility.</w:t>
            </w:r>
          </w:p>
        </w:tc>
      </w:tr>
    </w:tbl>
    <w:p w14:paraId="491DE5F4" w14:textId="77777777" w:rsidR="00E111CD" w:rsidRDefault="00E111CD" w:rsidP="00E111CD">
      <w:pPr>
        <w:jc w:val="both"/>
      </w:pPr>
    </w:p>
    <w:p w14:paraId="43DBA92D" w14:textId="1EA15005" w:rsidR="00E111CD" w:rsidRDefault="00E111CD" w:rsidP="00E111CD">
      <w:pPr>
        <w:jc w:val="both"/>
      </w:pPr>
      <w:r>
        <w:t>As the moderator already indicated that the latter two (non-controversial) objectives were related to mobility. However, during the discussion, confusion arose as to whether these could be covered already by TEI17 proposals. But as noted above, there was no TEI17 proposal agreed that would address these aspects. Therefore, we would like to ensure that the non-controversial</w:t>
      </w:r>
      <w:r w:rsidR="00BC47D5">
        <w:t xml:space="preserve"> mobility related CA/DC enhancements </w:t>
      </w:r>
      <w:r>
        <w:t>supported by many companies</w:t>
      </w:r>
      <w:r w:rsidR="00BC47D5">
        <w:t xml:space="preserve"> and</w:t>
      </w:r>
      <w:r>
        <w:t xml:space="preserve"> agreed </w:t>
      </w:r>
      <w:r w:rsidR="008763DD">
        <w:t xml:space="preserve">in RAN#93e </w:t>
      </w:r>
      <w:r>
        <w:t xml:space="preserve">to be part of the Rel-18 mobility enhancements WI, will be </w:t>
      </w:r>
      <w:r w:rsidR="008763DD">
        <w:t>included</w:t>
      </w:r>
      <w:r>
        <w:t xml:space="preserve"> to the </w:t>
      </w:r>
      <w:r w:rsidR="00BC47D5">
        <w:t xml:space="preserve">Mobility Enhancement </w:t>
      </w:r>
      <w:r>
        <w:t>WI.</w:t>
      </w:r>
    </w:p>
    <w:p w14:paraId="71358DD1" w14:textId="31ACFF23" w:rsidR="00A209D6" w:rsidRDefault="00B7538C" w:rsidP="00A209D6">
      <w:pPr>
        <w:rPr>
          <w:bCs/>
        </w:rPr>
      </w:pPr>
      <w:r>
        <w:rPr>
          <w:b/>
        </w:rPr>
        <w:t>Proposal</w:t>
      </w:r>
      <w:r w:rsidR="00FB1340">
        <w:rPr>
          <w:b/>
        </w:rPr>
        <w:t xml:space="preserve">: </w:t>
      </w:r>
      <w:r w:rsidR="00E111CD">
        <w:rPr>
          <w:bCs/>
        </w:rPr>
        <w:t>Add the following mobility related CA/DC objectives to the Rel-18 mobility enhancements WI</w:t>
      </w:r>
      <w:r w:rsidR="008763DD" w:rsidRPr="008763DD">
        <w:rPr>
          <w:bCs/>
        </w:rPr>
        <w:t>, reflecting the RAN#93e conclusions</w:t>
      </w:r>
      <w:r w:rsidR="008366BD">
        <w:rPr>
          <w:bCs/>
        </w:rPr>
        <w:t>.</w:t>
      </w:r>
    </w:p>
    <w:p w14:paraId="2B97BFA3" w14:textId="777D5BD8" w:rsidR="00A81B04" w:rsidRPr="00263E10" w:rsidRDefault="00FC4C14" w:rsidP="003425E9">
      <w:pPr>
        <w:ind w:left="284"/>
        <w:jc w:val="both"/>
        <w:rPr>
          <w:b/>
          <w:bCs/>
        </w:rPr>
      </w:pPr>
      <w:r>
        <w:rPr>
          <w:b/>
          <w:bCs/>
        </w:rPr>
        <w:t xml:space="preserve">To </w:t>
      </w:r>
      <w:r w:rsidR="001261E0">
        <w:rPr>
          <w:b/>
          <w:bCs/>
        </w:rPr>
        <w:t>s</w:t>
      </w:r>
      <w:r>
        <w:rPr>
          <w:b/>
          <w:bCs/>
        </w:rPr>
        <w:t>pecify m</w:t>
      </w:r>
      <w:r w:rsidR="00A81B04" w:rsidRPr="00263E10">
        <w:rPr>
          <w:b/>
          <w:bCs/>
        </w:rPr>
        <w:t>obility related FR2-specific</w:t>
      </w:r>
      <w:r w:rsidR="00263E10" w:rsidRPr="00263E10">
        <w:rPr>
          <w:b/>
          <w:bCs/>
        </w:rPr>
        <w:t xml:space="preserve"> CA/DC enhancements</w:t>
      </w:r>
      <w:r w:rsidR="00A81B04" w:rsidRPr="00263E10">
        <w:rPr>
          <w:b/>
          <w:bCs/>
        </w:rPr>
        <w:t xml:space="preserve"> </w:t>
      </w:r>
      <w:r w:rsidR="00263E10" w:rsidRPr="00263E10">
        <w:rPr>
          <w:b/>
          <w:bCs/>
        </w:rPr>
        <w:t>[</w:t>
      </w:r>
      <w:r w:rsidR="00A81B04" w:rsidRPr="00263E10">
        <w:rPr>
          <w:b/>
          <w:bCs/>
        </w:rPr>
        <w:t>RAN2, RAN4​</w:t>
      </w:r>
      <w:r w:rsidR="00263E10" w:rsidRPr="00263E10">
        <w:rPr>
          <w:b/>
          <w:bCs/>
        </w:rPr>
        <w:t>]</w:t>
      </w:r>
    </w:p>
    <w:p w14:paraId="41A85B2C" w14:textId="1F395878" w:rsidR="00263E10" w:rsidRPr="00263E10" w:rsidRDefault="00263E10" w:rsidP="003425E9">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 xml:space="preserve">Procedures and criteria for mobility related FR2-specific CA/DC enhancements </w:t>
      </w:r>
      <w:r w:rsidR="00613344">
        <w:rPr>
          <w:rFonts w:ascii="Times New Roman" w:hAnsi="Times New Roman"/>
          <w:b/>
          <w:bCs/>
          <w:sz w:val="20"/>
        </w:rPr>
        <w:t>to improve</w:t>
      </w:r>
      <w:r w:rsidR="00613344" w:rsidRPr="00263E10">
        <w:rPr>
          <w:rFonts w:ascii="Times New Roman" w:hAnsi="Times New Roman"/>
          <w:b/>
          <w:bCs/>
          <w:sz w:val="20"/>
        </w:rPr>
        <w:t xml:space="preserve"> </w:t>
      </w:r>
      <w:r w:rsidR="00613344">
        <w:rPr>
          <w:rFonts w:ascii="Times New Roman" w:hAnsi="Times New Roman"/>
          <w:b/>
          <w:bCs/>
          <w:sz w:val="20"/>
        </w:rPr>
        <w:t xml:space="preserve">FR2 </w:t>
      </w:r>
      <w:proofErr w:type="spellStart"/>
      <w:r w:rsidR="00613344">
        <w:rPr>
          <w:rFonts w:ascii="Times New Roman" w:hAnsi="Times New Roman"/>
          <w:b/>
          <w:bCs/>
          <w:sz w:val="20"/>
        </w:rPr>
        <w:t>SCell</w:t>
      </w:r>
      <w:proofErr w:type="spellEnd"/>
      <w:r w:rsidR="00613344">
        <w:rPr>
          <w:rFonts w:ascii="Times New Roman" w:hAnsi="Times New Roman"/>
          <w:b/>
          <w:bCs/>
          <w:sz w:val="20"/>
        </w:rPr>
        <w:t>/SCG setup delays and early measurement reporting</w:t>
      </w:r>
      <w:r w:rsidR="001261E0">
        <w:rPr>
          <w:rFonts w:ascii="Times New Roman" w:hAnsi="Times New Roman"/>
          <w:b/>
          <w:bCs/>
          <w:sz w:val="20"/>
        </w:rPr>
        <w:t xml:space="preserve"> </w:t>
      </w:r>
      <w:r w:rsidRPr="00263E10">
        <w:rPr>
          <w:rFonts w:ascii="Times New Roman" w:hAnsi="Times New Roman"/>
          <w:b/>
          <w:bCs/>
          <w:sz w:val="20"/>
        </w:rPr>
        <w:t>[RAN2]</w:t>
      </w:r>
    </w:p>
    <w:p w14:paraId="72256BB2" w14:textId="1F6216BB" w:rsidR="00263E10" w:rsidRPr="00263E10" w:rsidRDefault="00263E10" w:rsidP="003425E9">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 xml:space="preserve">FR2 UE </w:t>
      </w:r>
      <w:r w:rsidR="003E36FF">
        <w:rPr>
          <w:rFonts w:ascii="Times New Roman" w:hAnsi="Times New Roman"/>
          <w:b/>
          <w:bCs/>
          <w:sz w:val="20"/>
        </w:rPr>
        <w:t xml:space="preserve">RRM </w:t>
      </w:r>
      <w:r w:rsidRPr="00263E10">
        <w:rPr>
          <w:rFonts w:ascii="Times New Roman" w:hAnsi="Times New Roman"/>
          <w:b/>
          <w:bCs/>
          <w:sz w:val="20"/>
        </w:rPr>
        <w:t xml:space="preserve">Requirements for </w:t>
      </w:r>
      <w:r w:rsidR="00613344">
        <w:rPr>
          <w:rFonts w:ascii="Times New Roman" w:hAnsi="Times New Roman"/>
          <w:b/>
          <w:bCs/>
          <w:sz w:val="20"/>
        </w:rPr>
        <w:t xml:space="preserve">FR2 </w:t>
      </w:r>
      <w:r w:rsidR="003E36FF" w:rsidRPr="003D5802">
        <w:rPr>
          <w:rFonts w:ascii="Times New Roman" w:hAnsi="Times New Roman"/>
          <w:b/>
          <w:bCs/>
          <w:sz w:val="20"/>
        </w:rPr>
        <w:t>early measurement report enhancements</w:t>
      </w:r>
      <w:r w:rsidR="003E36FF">
        <w:rPr>
          <w:rFonts w:ascii="Times New Roman" w:hAnsi="Times New Roman"/>
          <w:b/>
          <w:bCs/>
          <w:sz w:val="20"/>
        </w:rPr>
        <w:t xml:space="preserve"> </w:t>
      </w:r>
      <w:r w:rsidRPr="00263E10">
        <w:rPr>
          <w:rFonts w:ascii="Times New Roman" w:hAnsi="Times New Roman"/>
          <w:b/>
          <w:bCs/>
          <w:sz w:val="20"/>
        </w:rPr>
        <w:t xml:space="preserve">for </w:t>
      </w:r>
      <w:r w:rsidR="00613344">
        <w:rPr>
          <w:rFonts w:ascii="Times New Roman" w:hAnsi="Times New Roman"/>
          <w:b/>
          <w:bCs/>
          <w:sz w:val="20"/>
        </w:rPr>
        <w:t xml:space="preserve">FR2 </w:t>
      </w:r>
      <w:proofErr w:type="spellStart"/>
      <w:r w:rsidR="003E36FF" w:rsidRPr="003D5802">
        <w:rPr>
          <w:rFonts w:ascii="Times New Roman" w:hAnsi="Times New Roman"/>
          <w:b/>
          <w:bCs/>
          <w:sz w:val="20"/>
        </w:rPr>
        <w:t>SCell</w:t>
      </w:r>
      <w:proofErr w:type="spellEnd"/>
      <w:r w:rsidR="003E36FF" w:rsidRPr="003D5802">
        <w:rPr>
          <w:rFonts w:ascii="Times New Roman" w:hAnsi="Times New Roman"/>
          <w:b/>
          <w:bCs/>
          <w:sz w:val="20"/>
        </w:rPr>
        <w:t>/SCG</w:t>
      </w:r>
      <w:r w:rsidR="003E36FF">
        <w:rPr>
          <w:rFonts w:ascii="Times New Roman" w:hAnsi="Times New Roman"/>
          <w:b/>
          <w:bCs/>
          <w:sz w:val="20"/>
        </w:rPr>
        <w:t xml:space="preserve"> </w:t>
      </w:r>
      <w:r w:rsidRPr="00263E10">
        <w:rPr>
          <w:rFonts w:ascii="Times New Roman" w:hAnsi="Times New Roman"/>
          <w:b/>
          <w:bCs/>
          <w:sz w:val="20"/>
        </w:rPr>
        <w:t>cell setup times [RAN4]</w:t>
      </w:r>
    </w:p>
    <w:p w14:paraId="05F8396E" w14:textId="77777777" w:rsidR="00BC47D5" w:rsidRPr="003D5802" w:rsidRDefault="00BC47D5" w:rsidP="00A209D6">
      <w:pPr>
        <w:rPr>
          <w:bCs/>
          <w:lang w:val="en-US"/>
        </w:rPr>
      </w:pPr>
    </w:p>
    <w:p w14:paraId="5FF2457F" w14:textId="63893C49" w:rsidR="00A209D6" w:rsidRPr="006E13D1" w:rsidRDefault="004A7F0A" w:rsidP="00A209D6">
      <w:pPr>
        <w:pStyle w:val="Heading1"/>
      </w:pPr>
      <w:r>
        <w:t>3</w:t>
      </w:r>
      <w:r w:rsidR="00A209D6" w:rsidRPr="006E13D1">
        <w:tab/>
      </w:r>
      <w:r w:rsidR="008C3057">
        <w:t>Conclusion</w:t>
      </w:r>
    </w:p>
    <w:p w14:paraId="455F9842" w14:textId="61A17A46" w:rsidR="004F4540" w:rsidRPr="004F4540" w:rsidRDefault="00B65F3D" w:rsidP="00B65F3D">
      <w:pPr>
        <w:rPr>
          <w:bCs/>
        </w:rPr>
      </w:pPr>
      <w:r>
        <w:t>This document has discussed Rel-18 mobility related CA/DC enhancements and earlier RAN decisions to include such enhancements to be part of Rel-18 Mobility Enhancements item. Based on the discussion we make the following proposal:</w:t>
      </w:r>
    </w:p>
    <w:p w14:paraId="5003AB42" w14:textId="029E340A" w:rsidR="008366BD" w:rsidRDefault="008366BD" w:rsidP="008366BD">
      <w:pPr>
        <w:rPr>
          <w:bCs/>
        </w:rPr>
      </w:pPr>
      <w:r>
        <w:rPr>
          <w:b/>
        </w:rPr>
        <w:t xml:space="preserve">Proposal: </w:t>
      </w:r>
      <w:r>
        <w:rPr>
          <w:bCs/>
        </w:rPr>
        <w:t>Add the following mobility related CA/DC objectives to the Rel-18 mobility enhancements WI</w:t>
      </w:r>
      <w:r w:rsidR="008763DD">
        <w:rPr>
          <w:bCs/>
        </w:rPr>
        <w:t xml:space="preserve">, </w:t>
      </w:r>
      <w:r w:rsidR="008763DD" w:rsidRPr="008763DD">
        <w:rPr>
          <w:bCs/>
        </w:rPr>
        <w:t>reflecting the RAN#93e conclusions</w:t>
      </w:r>
      <w:r>
        <w:rPr>
          <w:bCs/>
        </w:rPr>
        <w:t xml:space="preserve">. </w:t>
      </w:r>
    </w:p>
    <w:p w14:paraId="5A160779" w14:textId="110EB670" w:rsidR="00263E10" w:rsidRPr="00263E10" w:rsidRDefault="00FC4C14" w:rsidP="003425E9">
      <w:pPr>
        <w:ind w:left="284"/>
        <w:jc w:val="both"/>
        <w:rPr>
          <w:b/>
          <w:bCs/>
        </w:rPr>
      </w:pPr>
      <w:r>
        <w:rPr>
          <w:b/>
          <w:bCs/>
        </w:rPr>
        <w:t xml:space="preserve">To </w:t>
      </w:r>
      <w:r w:rsidR="001261E0">
        <w:rPr>
          <w:b/>
          <w:bCs/>
        </w:rPr>
        <w:t>s</w:t>
      </w:r>
      <w:r>
        <w:rPr>
          <w:b/>
          <w:bCs/>
        </w:rPr>
        <w:t>pecify m</w:t>
      </w:r>
      <w:r w:rsidR="00263E10" w:rsidRPr="00263E10">
        <w:rPr>
          <w:b/>
          <w:bCs/>
        </w:rPr>
        <w:t>obility related FR2-specific CA/DC enhancements [RAN2, RAN4​]</w:t>
      </w:r>
    </w:p>
    <w:p w14:paraId="48B4744B" w14:textId="43519B69" w:rsidR="00263E10" w:rsidRPr="003D5802" w:rsidRDefault="00263E10" w:rsidP="003D5802">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Procedures and criteria for mobility related FR2-specific CA/DC enhancements</w:t>
      </w:r>
      <w:r w:rsidR="00613344">
        <w:rPr>
          <w:rFonts w:ascii="Times New Roman" w:hAnsi="Times New Roman"/>
          <w:b/>
          <w:bCs/>
          <w:sz w:val="20"/>
        </w:rPr>
        <w:t xml:space="preserve"> to improve</w:t>
      </w:r>
      <w:r w:rsidRPr="00263E10">
        <w:rPr>
          <w:rFonts w:ascii="Times New Roman" w:hAnsi="Times New Roman"/>
          <w:b/>
          <w:bCs/>
          <w:sz w:val="20"/>
        </w:rPr>
        <w:t xml:space="preserve"> </w:t>
      </w:r>
      <w:r w:rsidR="00613344">
        <w:rPr>
          <w:rFonts w:ascii="Times New Roman" w:hAnsi="Times New Roman"/>
          <w:b/>
          <w:bCs/>
          <w:sz w:val="20"/>
        </w:rPr>
        <w:t xml:space="preserve">FR2 </w:t>
      </w:r>
      <w:proofErr w:type="spellStart"/>
      <w:r w:rsidR="00613344">
        <w:rPr>
          <w:rFonts w:ascii="Times New Roman" w:hAnsi="Times New Roman"/>
          <w:b/>
          <w:bCs/>
          <w:sz w:val="20"/>
        </w:rPr>
        <w:t>SCell</w:t>
      </w:r>
      <w:proofErr w:type="spellEnd"/>
      <w:r w:rsidR="00613344">
        <w:rPr>
          <w:rFonts w:ascii="Times New Roman" w:hAnsi="Times New Roman"/>
          <w:b/>
          <w:bCs/>
          <w:sz w:val="20"/>
        </w:rPr>
        <w:t>/SCG setup delays and early measurement reporting</w:t>
      </w:r>
      <w:r w:rsidR="00613344" w:rsidRPr="00263E10">
        <w:rPr>
          <w:rFonts w:ascii="Times New Roman" w:hAnsi="Times New Roman"/>
          <w:b/>
          <w:bCs/>
          <w:sz w:val="20"/>
        </w:rPr>
        <w:t xml:space="preserve"> </w:t>
      </w:r>
      <w:r w:rsidRPr="00263E10">
        <w:rPr>
          <w:rFonts w:ascii="Times New Roman" w:hAnsi="Times New Roman"/>
          <w:b/>
          <w:bCs/>
          <w:sz w:val="20"/>
        </w:rPr>
        <w:t>[RAN2]</w:t>
      </w:r>
    </w:p>
    <w:p w14:paraId="2BC5B0A2" w14:textId="2CC3E4D6" w:rsidR="00263E10" w:rsidRPr="00263E10" w:rsidRDefault="00263E10" w:rsidP="003425E9">
      <w:pPr>
        <w:pStyle w:val="ListParagraph"/>
        <w:numPr>
          <w:ilvl w:val="0"/>
          <w:numId w:val="14"/>
        </w:numPr>
        <w:ind w:left="1004"/>
        <w:jc w:val="both"/>
        <w:rPr>
          <w:bCs/>
        </w:rPr>
      </w:pPr>
      <w:r w:rsidRPr="00263E10">
        <w:rPr>
          <w:rFonts w:ascii="Times New Roman" w:hAnsi="Times New Roman"/>
          <w:b/>
          <w:bCs/>
          <w:sz w:val="20"/>
        </w:rPr>
        <w:t xml:space="preserve">FR2 UE </w:t>
      </w:r>
      <w:r w:rsidR="006B4D8B">
        <w:rPr>
          <w:rFonts w:ascii="Times New Roman" w:hAnsi="Times New Roman"/>
          <w:b/>
          <w:bCs/>
          <w:sz w:val="20"/>
        </w:rPr>
        <w:t xml:space="preserve">RRM </w:t>
      </w:r>
      <w:r w:rsidRPr="00263E10">
        <w:rPr>
          <w:rFonts w:ascii="Times New Roman" w:hAnsi="Times New Roman"/>
          <w:b/>
          <w:bCs/>
          <w:sz w:val="20"/>
        </w:rPr>
        <w:t>Requirements for</w:t>
      </w:r>
      <w:r w:rsidR="006B4D8B">
        <w:rPr>
          <w:rFonts w:ascii="Times New Roman" w:hAnsi="Times New Roman"/>
          <w:b/>
          <w:bCs/>
          <w:sz w:val="20"/>
        </w:rPr>
        <w:t xml:space="preserve"> </w:t>
      </w:r>
      <w:r w:rsidR="00613344">
        <w:rPr>
          <w:rFonts w:ascii="Times New Roman" w:hAnsi="Times New Roman"/>
          <w:b/>
          <w:bCs/>
          <w:sz w:val="20"/>
        </w:rPr>
        <w:t xml:space="preserve">FR2 </w:t>
      </w:r>
      <w:r w:rsidR="006B4D8B">
        <w:rPr>
          <w:rFonts w:ascii="Times New Roman" w:hAnsi="Times New Roman"/>
          <w:b/>
          <w:bCs/>
          <w:sz w:val="20"/>
        </w:rPr>
        <w:t xml:space="preserve">early measurement report enhancements </w:t>
      </w:r>
      <w:r w:rsidR="00613344">
        <w:rPr>
          <w:rFonts w:ascii="Times New Roman" w:hAnsi="Times New Roman"/>
          <w:b/>
          <w:bCs/>
          <w:sz w:val="20"/>
        </w:rPr>
        <w:t>to reduce</w:t>
      </w:r>
      <w:r w:rsidR="00613344" w:rsidRPr="00263E10">
        <w:rPr>
          <w:rFonts w:ascii="Times New Roman" w:hAnsi="Times New Roman"/>
          <w:b/>
          <w:bCs/>
          <w:sz w:val="20"/>
        </w:rPr>
        <w:t xml:space="preserve"> </w:t>
      </w:r>
      <w:r w:rsidR="00613344">
        <w:rPr>
          <w:rFonts w:ascii="Times New Roman" w:hAnsi="Times New Roman"/>
          <w:b/>
          <w:bCs/>
          <w:sz w:val="20"/>
        </w:rPr>
        <w:t xml:space="preserve">FR2 </w:t>
      </w:r>
      <w:proofErr w:type="spellStart"/>
      <w:r w:rsidR="006B4D8B">
        <w:rPr>
          <w:rFonts w:ascii="Times New Roman" w:hAnsi="Times New Roman"/>
          <w:b/>
          <w:bCs/>
          <w:sz w:val="20"/>
        </w:rPr>
        <w:t>SCell</w:t>
      </w:r>
      <w:proofErr w:type="spellEnd"/>
      <w:r w:rsidR="006B4D8B">
        <w:rPr>
          <w:rFonts w:ascii="Times New Roman" w:hAnsi="Times New Roman"/>
          <w:b/>
          <w:bCs/>
          <w:sz w:val="20"/>
        </w:rPr>
        <w:t xml:space="preserve">/SCG </w:t>
      </w:r>
      <w:r w:rsidRPr="00263E10">
        <w:rPr>
          <w:rFonts w:ascii="Times New Roman" w:hAnsi="Times New Roman"/>
          <w:b/>
          <w:bCs/>
          <w:sz w:val="20"/>
        </w:rPr>
        <w:t>cell setup times [RAN4]</w:t>
      </w:r>
    </w:p>
    <w:p w14:paraId="1415A796" w14:textId="1DCAE8C8" w:rsidR="00473609" w:rsidRDefault="00473609" w:rsidP="008366BD">
      <w:pPr>
        <w:rPr>
          <w:bCs/>
        </w:rPr>
      </w:pPr>
    </w:p>
    <w:p w14:paraId="0C50F87B" w14:textId="77DD2937" w:rsidR="00473609" w:rsidRDefault="00473609" w:rsidP="00473609">
      <w:pPr>
        <w:pStyle w:val="Heading1"/>
      </w:pPr>
      <w:r w:rsidRPr="00473609">
        <w:t>References</w:t>
      </w:r>
    </w:p>
    <w:p w14:paraId="725D5DEA" w14:textId="65CB4EBE" w:rsidR="00473609" w:rsidRDefault="00473609" w:rsidP="00473609">
      <w:pPr>
        <w:rPr>
          <w:bCs/>
        </w:rPr>
      </w:pPr>
      <w:r w:rsidRPr="00473609">
        <w:rPr>
          <w:bCs/>
        </w:rPr>
        <w:t>[1] RP-212608, RAN Chair’s Summary for RAN Release 18, RAN Chair</w:t>
      </w:r>
    </w:p>
    <w:p w14:paraId="4398CD0E" w14:textId="68338001" w:rsidR="004D7F2A" w:rsidRDefault="004D7F2A" w:rsidP="00473609">
      <w:pPr>
        <w:rPr>
          <w:bCs/>
        </w:rPr>
      </w:pPr>
      <w:r>
        <w:rPr>
          <w:bCs/>
        </w:rPr>
        <w:t>[2] Draft RAN#93e meeting report, MCC</w:t>
      </w:r>
    </w:p>
    <w:p w14:paraId="295CF074" w14:textId="0A43024B" w:rsidR="006F388C" w:rsidRDefault="006F388C" w:rsidP="006F388C">
      <w:pPr>
        <w:rPr>
          <w:bCs/>
        </w:rPr>
      </w:pPr>
      <w:r>
        <w:rPr>
          <w:bCs/>
        </w:rPr>
        <w:t xml:space="preserve">[3] </w:t>
      </w:r>
      <w:r w:rsidRPr="006F388C">
        <w:rPr>
          <w:bCs/>
        </w:rPr>
        <w:t>RP-211653</w:t>
      </w:r>
      <w:r>
        <w:rPr>
          <w:bCs/>
        </w:rPr>
        <w:t xml:space="preserve">, </w:t>
      </w:r>
      <w:r w:rsidRPr="006F388C">
        <w:rPr>
          <w:bCs/>
        </w:rPr>
        <w:t>Moderator's summary for discussion [RAN93e-R18Prep-03] Mobility Enhancements, RAN vice-chair (CMCC)</w:t>
      </w:r>
    </w:p>
    <w:p w14:paraId="47BB9EA9" w14:textId="5DE1553F" w:rsidR="0006190C" w:rsidRDefault="0006190C" w:rsidP="006F388C">
      <w:r>
        <w:rPr>
          <w:bCs/>
        </w:rPr>
        <w:lastRenderedPageBreak/>
        <w:t xml:space="preserve">[4] </w:t>
      </w:r>
      <w:r>
        <w:t>RP-211664, Moderator’s summary for discussion [RAN93e-R18Prep-14] Additional RAN1/2/3 candidate topics, Set 1, RAN1 Chair (Samsung)</w:t>
      </w:r>
    </w:p>
    <w:p w14:paraId="7A8321FB" w14:textId="035184E1" w:rsidR="00473609" w:rsidRPr="00473609" w:rsidRDefault="006B0154" w:rsidP="00473609">
      <w:r>
        <w:t>[5] RP-212670, Moderator’s summary for discussion [RAN94e-R18Prep-10] Mobility enhancements, Mobility enhancements moderator (CMCC)</w:t>
      </w:r>
    </w:p>
    <w:p w14:paraId="60449C3F" w14:textId="77777777" w:rsidR="00A209D6" w:rsidRPr="006E13D1" w:rsidRDefault="00A209D6" w:rsidP="00A209D6"/>
    <w:p w14:paraId="37C56ACE" w14:textId="77777777" w:rsidR="00E111CD" w:rsidRDefault="00E111CD">
      <w:pPr>
        <w:spacing w:after="0"/>
        <w:rPr>
          <w:rFonts w:ascii="Arial" w:hAnsi="Arial"/>
          <w:sz w:val="32"/>
        </w:rPr>
      </w:pPr>
      <w:r>
        <w:br w:type="page"/>
      </w:r>
    </w:p>
    <w:p w14:paraId="532F3957" w14:textId="51CB1CF1" w:rsidR="00E111CD" w:rsidRPr="006E13D1" w:rsidRDefault="00E111CD" w:rsidP="00FE0735">
      <w:pPr>
        <w:pStyle w:val="Heading1"/>
      </w:pPr>
      <w:r>
        <w:lastRenderedPageBreak/>
        <w:t>Annex A: Background information on current early</w:t>
      </w:r>
      <w:r w:rsidR="00263E10">
        <w:t xml:space="preserve"> </w:t>
      </w:r>
      <w:r>
        <w:t>measurements</w:t>
      </w:r>
    </w:p>
    <w:p w14:paraId="55B7AE66" w14:textId="77777777" w:rsidR="00E111CD" w:rsidRDefault="00E111CD" w:rsidP="00E111CD">
      <w:pPr>
        <w:jc w:val="both"/>
      </w:pPr>
      <w:r>
        <w:t>The Rel-16 early measurements were designed based on the LTE early measurement procedures introduced in Rel-</w:t>
      </w:r>
      <w:proofErr w:type="gramStart"/>
      <w:r>
        <w:t>15, and</w:t>
      </w:r>
      <w:proofErr w:type="gramEnd"/>
      <w:r>
        <w:t xml:space="preserve"> allow faster CA/DC setup when UE transitions from RRC_IDLE or RRC_INACTIVE to RRC_CONNECTED. The delay is reduced by UE proactively doing the measurements "early" as shown in Figure 1 below.</w:t>
      </w:r>
    </w:p>
    <w:p w14:paraId="02AA5933" w14:textId="77777777" w:rsidR="00E111CD" w:rsidRDefault="00E111CD" w:rsidP="00E111CD">
      <w:pPr>
        <w:jc w:val="center"/>
      </w:pPr>
      <w:r>
        <w:rPr>
          <w:noProof/>
        </w:rPr>
        <w:drawing>
          <wp:inline distT="0" distB="0" distL="0" distR="0" wp14:anchorId="7C40DA6D" wp14:editId="5F087511">
            <wp:extent cx="4688205" cy="343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205" cy="3432175"/>
                    </a:xfrm>
                    <a:prstGeom prst="rect">
                      <a:avLst/>
                    </a:prstGeom>
                    <a:noFill/>
                  </pic:spPr>
                </pic:pic>
              </a:graphicData>
            </a:graphic>
          </wp:inline>
        </w:drawing>
      </w:r>
    </w:p>
    <w:p w14:paraId="5C2C9A58" w14:textId="77777777" w:rsidR="00E111CD" w:rsidRDefault="00E111CD" w:rsidP="00E111CD">
      <w:pPr>
        <w:pStyle w:val="Caption"/>
        <w:jc w:val="center"/>
      </w:pPr>
      <w:r>
        <w:t xml:space="preserve">Figure </w:t>
      </w:r>
      <w:r>
        <w:fldChar w:fldCharType="begin"/>
      </w:r>
      <w:r>
        <w:instrText>SEQ Figure \* ARABIC</w:instrText>
      </w:r>
      <w:r>
        <w:fldChar w:fldCharType="separate"/>
      </w:r>
      <w:r>
        <w:rPr>
          <w:noProof/>
        </w:rPr>
        <w:t>1</w:t>
      </w:r>
      <w:r>
        <w:fldChar w:fldCharType="end"/>
      </w:r>
      <w:r w:rsidRPr="00FB1EF6">
        <w:t xml:space="preserve"> </w:t>
      </w:r>
      <w:r>
        <w:t>Principle of early measurement procedures</w:t>
      </w:r>
    </w:p>
    <w:p w14:paraId="06E437E4" w14:textId="08E1E189" w:rsidR="00E111CD" w:rsidRDefault="00E111CD" w:rsidP="00E111CD">
      <w:pPr>
        <w:jc w:val="both"/>
      </w:pPr>
      <w:r>
        <w:t xml:space="preserve">The same principle can be applied for both FR1 and FR2 measurements, but the Rel-16 work on EMR focused mainly on FR1, with FR2 being done based on SSB measurements only. Consequently, RAN4 requirements for the FR2 RRM </w:t>
      </w:r>
      <w:r w:rsidR="00F150AC">
        <w:t xml:space="preserve">are </w:t>
      </w:r>
      <w:r>
        <w:t>not optimal. The assumption is that</w:t>
      </w:r>
      <w:r w:rsidRPr="00AF1840">
        <w:t xml:space="preserve"> the </w:t>
      </w:r>
      <w:proofErr w:type="spellStart"/>
      <w:r w:rsidRPr="00AF1840">
        <w:t>gNB</w:t>
      </w:r>
      <w:proofErr w:type="spellEnd"/>
      <w:r w:rsidRPr="00AF1840">
        <w:t xml:space="preserve"> transmit</w:t>
      </w:r>
      <w:r>
        <w:t>s</w:t>
      </w:r>
      <w:r w:rsidRPr="00AF1840">
        <w:t xml:space="preserve"> the SSB</w:t>
      </w:r>
      <w:r w:rsidR="00F150AC">
        <w:t>s</w:t>
      </w:r>
      <w:r w:rsidRPr="00AF1840">
        <w:t xml:space="preserve"> in a </w:t>
      </w:r>
      <w:r>
        <w:t>"</w:t>
      </w:r>
      <w:r w:rsidRPr="00AF1840">
        <w:t>sweeping</w:t>
      </w:r>
      <w:r>
        <w:t>"</w:t>
      </w:r>
      <w:r w:rsidRPr="00AF1840">
        <w:t xml:space="preserve"> manner </w:t>
      </w:r>
      <w:r>
        <w:t xml:space="preserve">(covering all directions in a TDM manner) </w:t>
      </w:r>
      <w:r w:rsidRPr="00AF1840">
        <w:t xml:space="preserve">and the UE will additionally need to sweep its Rx </w:t>
      </w:r>
      <w:proofErr w:type="gramStart"/>
      <w:r w:rsidRPr="00AF1840">
        <w:t>in order to</w:t>
      </w:r>
      <w:proofErr w:type="gramEnd"/>
      <w:r w:rsidRPr="00AF1840">
        <w:t xml:space="preserve"> </w:t>
      </w:r>
      <w:r>
        <w:t xml:space="preserve">receive in a </w:t>
      </w:r>
      <w:r w:rsidRPr="00AF1840">
        <w:t xml:space="preserve">spherical </w:t>
      </w:r>
      <w:r>
        <w:t>coverage</w:t>
      </w:r>
      <w:r w:rsidRPr="00AF1840">
        <w:t xml:space="preserve">. </w:t>
      </w:r>
      <w:r>
        <w:t xml:space="preserve">Thus, UE needs </w:t>
      </w:r>
      <w:r w:rsidRPr="00AF1840">
        <w:t>to detect and measure new cell</w:t>
      </w:r>
      <w:r>
        <w:t xml:space="preserve">s to maintain </w:t>
      </w:r>
      <w:r w:rsidRPr="00AF1840">
        <w:t>connection between the UE and the network</w:t>
      </w:r>
      <w:r>
        <w:t>, but this requires some additional effort and power consumption compared to FR1</w:t>
      </w:r>
      <w:r w:rsidRPr="00AF1840">
        <w:t>.</w:t>
      </w:r>
    </w:p>
    <w:p w14:paraId="2CC11FEC" w14:textId="575FDC68" w:rsidR="00E111CD" w:rsidRPr="006E13D1" w:rsidRDefault="00E111CD" w:rsidP="00FE0735">
      <w:pPr>
        <w:pStyle w:val="Heading1"/>
      </w:pPr>
      <w:r>
        <w:t>Annex B:</w:t>
      </w:r>
      <w:r w:rsidRPr="006E13D1">
        <w:tab/>
      </w:r>
      <w:r>
        <w:t>Current FR2 measurement requirements</w:t>
      </w:r>
    </w:p>
    <w:p w14:paraId="07F266DF" w14:textId="77777777" w:rsidR="00E111CD" w:rsidRPr="00CF0D36" w:rsidRDefault="00E111CD" w:rsidP="00E111CD">
      <w:pPr>
        <w:jc w:val="both"/>
      </w:pPr>
      <w:r w:rsidRPr="00AF1840">
        <w:t xml:space="preserve">The UE requirements for </w:t>
      </w:r>
      <w:r w:rsidRPr="00AF1840">
        <w:rPr>
          <w:rFonts w:cs="Arial"/>
        </w:rPr>
        <w:t>UE Rx sweeping</w:t>
      </w:r>
      <w:r w:rsidRPr="00AF1840">
        <w:t xml:space="preserve"> and the </w:t>
      </w:r>
      <w:r w:rsidRPr="00AF1840">
        <w:rPr>
          <w:rFonts w:cs="Arial"/>
        </w:rPr>
        <w:t xml:space="preserve">related UE </w:t>
      </w:r>
      <w:r w:rsidRPr="00AF1840">
        <w:t xml:space="preserve">requirement </w:t>
      </w:r>
      <w:r>
        <w:t>were</w:t>
      </w:r>
      <w:r w:rsidRPr="00AF1840">
        <w:t xml:space="preserve"> developed based on the assumption that UE</w:t>
      </w:r>
      <w:r>
        <w:t>s</w:t>
      </w:r>
      <w:r w:rsidRPr="00AF1840">
        <w:t xml:space="preserve"> can receive in </w:t>
      </w:r>
      <w:r w:rsidRPr="001052A6">
        <w:rPr>
          <w:u w:val="single"/>
        </w:rPr>
        <w:t>one</w:t>
      </w:r>
      <w:r w:rsidRPr="00AF1840">
        <w:t xml:space="preserve"> </w:t>
      </w:r>
      <w:r w:rsidRPr="00AF1840">
        <w:rPr>
          <w:rFonts w:cs="Arial"/>
        </w:rPr>
        <w:t>Rx</w:t>
      </w:r>
      <w:r w:rsidRPr="00AF1840">
        <w:t xml:space="preserve"> direction at a time. </w:t>
      </w:r>
      <w:r>
        <w:t xml:space="preserve">The current </w:t>
      </w:r>
      <w:r w:rsidRPr="00AF1840">
        <w:t xml:space="preserve">RAN4 </w:t>
      </w:r>
      <w:r>
        <w:t xml:space="preserve">requirements for FR2 </w:t>
      </w:r>
      <w:r w:rsidRPr="00AF1840">
        <w:t xml:space="preserve">inter-frequency measurement delays </w:t>
      </w:r>
      <w:r>
        <w:t>in RRC_IDLE</w:t>
      </w:r>
      <w:r w:rsidRPr="00AF1840">
        <w:t xml:space="preserve"> </w:t>
      </w:r>
      <w:r>
        <w:t xml:space="preserve">are </w:t>
      </w:r>
      <w:r w:rsidRPr="00AF1840">
        <w:t>as follows (</w:t>
      </w:r>
      <w:r>
        <w:t>TS</w:t>
      </w:r>
      <w:r w:rsidRPr="00AF1840">
        <w:t>38.133 table 4.2.2.4-1):</w:t>
      </w:r>
    </w:p>
    <w:p w14:paraId="79612D15" w14:textId="77777777" w:rsidR="00E111CD" w:rsidRPr="00AF1840" w:rsidRDefault="00E111CD" w:rsidP="00E111CD">
      <w:pPr>
        <w:pStyle w:val="TH"/>
        <w:rPr>
          <w:vertAlign w:val="subscript"/>
        </w:rPr>
      </w:pPr>
      <w:r w:rsidRPr="00AF1840">
        <w:t xml:space="preserve">Table 4.2.2.4-1: </w:t>
      </w:r>
      <w:proofErr w:type="spellStart"/>
      <w:proofErr w:type="gramStart"/>
      <w:r w:rsidRPr="00AF1840">
        <w:t>T</w:t>
      </w:r>
      <w:r w:rsidRPr="00AF1840">
        <w:rPr>
          <w:vertAlign w:val="subscript"/>
        </w:rPr>
        <w:t>detect,NR</w:t>
      </w:r>
      <w:proofErr w:type="gramEnd"/>
      <w:r w:rsidRPr="00AF1840">
        <w:rPr>
          <w:vertAlign w:val="subscript"/>
        </w:rPr>
        <w:t>_Inter</w:t>
      </w:r>
      <w:proofErr w:type="spellEnd"/>
      <w:r w:rsidRPr="00AF1840">
        <w:rPr>
          <w:vertAlign w:val="subscript"/>
        </w:rPr>
        <w:t>,</w:t>
      </w:r>
      <w:r w:rsidRPr="00AF1840">
        <w:t xml:space="preserve"> </w:t>
      </w:r>
      <w:proofErr w:type="spellStart"/>
      <w:r w:rsidRPr="00AF1840">
        <w:t>T</w:t>
      </w:r>
      <w:r w:rsidRPr="00AF1840">
        <w:rPr>
          <w:vertAlign w:val="subscript"/>
        </w:rPr>
        <w:t>measure,NR_Inter</w:t>
      </w:r>
      <w:proofErr w:type="spellEnd"/>
      <w:r w:rsidRPr="00AF1840">
        <w:t xml:space="preserve"> and </w:t>
      </w:r>
      <w:proofErr w:type="spellStart"/>
      <w:r w:rsidRPr="00AF1840">
        <w:t>T</w:t>
      </w:r>
      <w:r w:rsidRPr="00AF1840">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E111CD" w:rsidRPr="00AF1840" w14:paraId="75DB7434" w14:textId="77777777" w:rsidTr="00EA056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00B880D" w14:textId="77777777" w:rsidR="00E111CD" w:rsidRPr="00AF1840" w:rsidRDefault="00E111CD" w:rsidP="00EA056E">
            <w:pPr>
              <w:pStyle w:val="TAH"/>
            </w:pPr>
            <w:r w:rsidRPr="00AF1840">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6F134A" w14:textId="77777777" w:rsidR="00E111CD" w:rsidRPr="00AF1840" w:rsidRDefault="00E111CD" w:rsidP="00EA056E">
            <w:pPr>
              <w:pStyle w:val="TAH"/>
            </w:pPr>
            <w:r w:rsidRPr="00AF1840">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1440368" w14:textId="77777777" w:rsidR="00E111CD" w:rsidRPr="00AF1840" w:rsidRDefault="00E111CD" w:rsidP="00EA056E">
            <w:pPr>
              <w:pStyle w:val="TAH"/>
            </w:pPr>
            <w:proofErr w:type="spellStart"/>
            <w:proofErr w:type="gramStart"/>
            <w:r w:rsidRPr="00AF1840">
              <w:t>T</w:t>
            </w:r>
            <w:r w:rsidRPr="00AF1840">
              <w:rPr>
                <w:vertAlign w:val="subscript"/>
              </w:rPr>
              <w:t>detect,NR</w:t>
            </w:r>
            <w:proofErr w:type="gramEnd"/>
            <w:r w:rsidRPr="00AF1840">
              <w:rPr>
                <w:vertAlign w:val="subscript"/>
              </w:rPr>
              <w:t>_</w:t>
            </w:r>
            <w:r w:rsidRPr="00AF1840">
              <w:rPr>
                <w:rFonts w:cs="v4.2.0"/>
                <w:vertAlign w:val="subscript"/>
              </w:rPr>
              <w:t>Inter</w:t>
            </w:r>
            <w:proofErr w:type="spellEnd"/>
            <w:r w:rsidRPr="00AF1840">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9437AA1" w14:textId="77777777" w:rsidR="00E111CD" w:rsidRPr="00AF1840" w:rsidRDefault="00E111CD" w:rsidP="00EA056E">
            <w:pPr>
              <w:pStyle w:val="TAH"/>
            </w:pPr>
            <w:proofErr w:type="spellStart"/>
            <w:proofErr w:type="gramStart"/>
            <w:r w:rsidRPr="00AF1840">
              <w:t>T</w:t>
            </w:r>
            <w:r w:rsidRPr="00AF1840">
              <w:rPr>
                <w:vertAlign w:val="subscript"/>
              </w:rPr>
              <w:t>measure,NR</w:t>
            </w:r>
            <w:proofErr w:type="gramEnd"/>
            <w:r w:rsidRPr="00AF1840">
              <w:rPr>
                <w:vertAlign w:val="subscript"/>
              </w:rPr>
              <w:t>_</w:t>
            </w:r>
            <w:r w:rsidRPr="00AF1840">
              <w:rPr>
                <w:rFonts w:cs="v4.2.0"/>
                <w:vertAlign w:val="subscript"/>
              </w:rPr>
              <w:t>Inter</w:t>
            </w:r>
            <w:proofErr w:type="spellEnd"/>
            <w:r w:rsidRPr="00AF1840">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CC46820" w14:textId="77777777" w:rsidR="00E111CD" w:rsidRPr="00AF1840" w:rsidRDefault="00E111CD" w:rsidP="00EA056E">
            <w:pPr>
              <w:pStyle w:val="TAH"/>
            </w:pPr>
            <w:proofErr w:type="spellStart"/>
            <w:proofErr w:type="gramStart"/>
            <w:r w:rsidRPr="00AF1840">
              <w:t>T</w:t>
            </w:r>
            <w:r w:rsidRPr="00AF1840">
              <w:rPr>
                <w:vertAlign w:val="subscript"/>
              </w:rPr>
              <w:t>evaluate,NR</w:t>
            </w:r>
            <w:proofErr w:type="gramEnd"/>
            <w:r w:rsidRPr="00AF1840">
              <w:rPr>
                <w:vertAlign w:val="subscript"/>
              </w:rPr>
              <w:t>_</w:t>
            </w:r>
            <w:r w:rsidRPr="00AF1840">
              <w:rPr>
                <w:rFonts w:cs="v4.2.0"/>
                <w:vertAlign w:val="subscript"/>
              </w:rPr>
              <w:t>Inter</w:t>
            </w:r>
            <w:proofErr w:type="spellEnd"/>
            <w:r w:rsidRPr="00AF1840">
              <w:rPr>
                <w:rFonts w:cs="Arial"/>
              </w:rPr>
              <w:t xml:space="preserve"> </w:t>
            </w:r>
            <w:r w:rsidRPr="00AF1840">
              <w:t>[s] (number of DRX cycles)</w:t>
            </w:r>
          </w:p>
        </w:tc>
      </w:tr>
      <w:tr w:rsidR="00E111CD" w:rsidRPr="00AF1840" w14:paraId="705B839D" w14:textId="77777777" w:rsidTr="00EA056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F442" w14:textId="77777777" w:rsidR="00E111CD" w:rsidRPr="00AF1840" w:rsidRDefault="00E111CD" w:rsidP="00EA056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789478" w14:textId="77777777" w:rsidR="00E111CD" w:rsidRPr="00AF1840" w:rsidRDefault="00E111CD" w:rsidP="00EA056E">
            <w:pPr>
              <w:pStyle w:val="TAH"/>
            </w:pPr>
            <w:r w:rsidRPr="00AF1840">
              <w:t>FR1</w:t>
            </w:r>
          </w:p>
        </w:tc>
        <w:tc>
          <w:tcPr>
            <w:tcW w:w="530" w:type="pct"/>
            <w:tcBorders>
              <w:top w:val="single" w:sz="4" w:space="0" w:color="auto"/>
              <w:left w:val="single" w:sz="4" w:space="0" w:color="auto"/>
              <w:bottom w:val="single" w:sz="4" w:space="0" w:color="auto"/>
              <w:right w:val="single" w:sz="4" w:space="0" w:color="auto"/>
            </w:tcBorders>
            <w:hideMark/>
          </w:tcPr>
          <w:p w14:paraId="06E48941" w14:textId="77777777" w:rsidR="00E111CD" w:rsidRPr="00AF1840" w:rsidRDefault="00E111CD" w:rsidP="00EA056E">
            <w:pPr>
              <w:pStyle w:val="TAH"/>
              <w:rPr>
                <w:vertAlign w:val="superscript"/>
              </w:rPr>
            </w:pPr>
            <w:r w:rsidRPr="00AF1840">
              <w:t>FR2</w:t>
            </w:r>
            <w:r w:rsidRPr="00AF1840">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24EF" w14:textId="77777777" w:rsidR="00E111CD" w:rsidRPr="00AF1840" w:rsidRDefault="00E111CD" w:rsidP="00EA056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9FA5" w14:textId="77777777" w:rsidR="00E111CD" w:rsidRPr="00AF1840" w:rsidRDefault="00E111CD" w:rsidP="00EA056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46F8" w14:textId="77777777" w:rsidR="00E111CD" w:rsidRPr="00AF1840" w:rsidRDefault="00E111CD" w:rsidP="00EA056E">
            <w:pPr>
              <w:pStyle w:val="TAH"/>
            </w:pPr>
          </w:p>
        </w:tc>
      </w:tr>
      <w:tr w:rsidR="00E111CD" w:rsidRPr="00AF1840" w14:paraId="728BE252"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D5110E" w14:textId="77777777" w:rsidR="00E111CD" w:rsidRPr="00AF1840" w:rsidRDefault="00E111CD" w:rsidP="00EA056E">
            <w:pPr>
              <w:pStyle w:val="TAC"/>
            </w:pPr>
            <w:r w:rsidRPr="00AF1840">
              <w:t>0.32</w:t>
            </w:r>
          </w:p>
        </w:tc>
        <w:tc>
          <w:tcPr>
            <w:tcW w:w="530" w:type="pct"/>
            <w:tcBorders>
              <w:top w:val="single" w:sz="4" w:space="0" w:color="auto"/>
              <w:left w:val="single" w:sz="4" w:space="0" w:color="auto"/>
              <w:bottom w:val="nil"/>
              <w:right w:val="single" w:sz="4" w:space="0" w:color="auto"/>
            </w:tcBorders>
            <w:hideMark/>
          </w:tcPr>
          <w:p w14:paraId="65FBF2AB" w14:textId="77777777" w:rsidR="00E111CD" w:rsidRPr="00AF1840" w:rsidRDefault="00E111CD" w:rsidP="00EA056E">
            <w:pPr>
              <w:pStyle w:val="TAC"/>
            </w:pPr>
            <w:r w:rsidRPr="00AF1840">
              <w:t>1</w:t>
            </w:r>
          </w:p>
        </w:tc>
        <w:tc>
          <w:tcPr>
            <w:tcW w:w="530" w:type="pct"/>
            <w:tcBorders>
              <w:top w:val="single" w:sz="4" w:space="0" w:color="auto"/>
              <w:left w:val="single" w:sz="4" w:space="0" w:color="auto"/>
              <w:bottom w:val="single" w:sz="4" w:space="0" w:color="auto"/>
              <w:right w:val="single" w:sz="4" w:space="0" w:color="auto"/>
            </w:tcBorders>
            <w:hideMark/>
          </w:tcPr>
          <w:p w14:paraId="0D9966E3" w14:textId="77777777" w:rsidR="00E111CD" w:rsidRPr="00AF1840" w:rsidRDefault="00E111CD" w:rsidP="00EA056E">
            <w:pPr>
              <w:pStyle w:val="TAC"/>
            </w:pPr>
            <w:r w:rsidRPr="00AF1840">
              <w:t>8</w:t>
            </w:r>
          </w:p>
        </w:tc>
        <w:tc>
          <w:tcPr>
            <w:tcW w:w="1111" w:type="pct"/>
            <w:tcBorders>
              <w:top w:val="single" w:sz="4" w:space="0" w:color="auto"/>
              <w:left w:val="single" w:sz="4" w:space="0" w:color="auto"/>
              <w:bottom w:val="single" w:sz="4" w:space="0" w:color="auto"/>
              <w:right w:val="single" w:sz="4" w:space="0" w:color="auto"/>
            </w:tcBorders>
            <w:hideMark/>
          </w:tcPr>
          <w:p w14:paraId="510CD7FF" w14:textId="77777777" w:rsidR="00E111CD" w:rsidRPr="00AF1840" w:rsidRDefault="00E111CD" w:rsidP="00EA056E">
            <w:pPr>
              <w:pStyle w:val="TAC"/>
            </w:pPr>
            <w:r w:rsidRPr="00AF1840">
              <w:t xml:space="preserve">11.52 x N1 </w:t>
            </w:r>
            <w:r w:rsidRPr="00AF1840">
              <w:rPr>
                <w:rFonts w:cs="Arial"/>
                <w:lang w:eastAsia="zh-CN"/>
              </w:rPr>
              <w:t xml:space="preserve">x 1.5 </w:t>
            </w:r>
            <w:r w:rsidRPr="00AF1840">
              <w:t>(36 x N1</w:t>
            </w:r>
            <w:r w:rsidRPr="00AF1840">
              <w:rPr>
                <w:rFonts w:cs="Arial"/>
                <w:lang w:eastAsia="zh-CN"/>
              </w:rPr>
              <w:t xml:space="preserve"> x 1.5</w:t>
            </w:r>
            <w:r w:rsidRPr="00AF1840">
              <w:t>)</w:t>
            </w:r>
          </w:p>
        </w:tc>
        <w:tc>
          <w:tcPr>
            <w:tcW w:w="1112" w:type="pct"/>
            <w:tcBorders>
              <w:top w:val="single" w:sz="4" w:space="0" w:color="auto"/>
              <w:left w:val="single" w:sz="4" w:space="0" w:color="auto"/>
              <w:bottom w:val="single" w:sz="4" w:space="0" w:color="auto"/>
              <w:right w:val="single" w:sz="4" w:space="0" w:color="auto"/>
            </w:tcBorders>
            <w:hideMark/>
          </w:tcPr>
          <w:p w14:paraId="74C7410D" w14:textId="77777777" w:rsidR="00E111CD" w:rsidRPr="00AF1840" w:rsidRDefault="00E111CD" w:rsidP="00EA056E">
            <w:pPr>
              <w:pStyle w:val="TAC"/>
            </w:pPr>
            <w:r w:rsidRPr="00AF1840">
              <w:t xml:space="preserve">1.28 x N1 </w:t>
            </w:r>
            <w:r w:rsidRPr="00AF1840">
              <w:rPr>
                <w:rFonts w:cs="Arial"/>
                <w:lang w:eastAsia="zh-CN"/>
              </w:rPr>
              <w:t xml:space="preserve">x 1.5 </w:t>
            </w:r>
            <w:r w:rsidRPr="00AF1840">
              <w:t>(4 x N1</w:t>
            </w:r>
            <w:r w:rsidRPr="00AF1840">
              <w:rPr>
                <w:rFonts w:cs="Arial"/>
                <w:lang w:eastAsia="zh-CN"/>
              </w:rPr>
              <w:t xml:space="preserve"> x 1.5</w:t>
            </w:r>
            <w:r w:rsidRPr="00AF1840">
              <w:t>)</w:t>
            </w:r>
          </w:p>
        </w:tc>
        <w:tc>
          <w:tcPr>
            <w:tcW w:w="1112" w:type="pct"/>
            <w:tcBorders>
              <w:top w:val="single" w:sz="4" w:space="0" w:color="auto"/>
              <w:left w:val="single" w:sz="4" w:space="0" w:color="auto"/>
              <w:bottom w:val="single" w:sz="4" w:space="0" w:color="auto"/>
              <w:right w:val="single" w:sz="4" w:space="0" w:color="auto"/>
            </w:tcBorders>
            <w:hideMark/>
          </w:tcPr>
          <w:p w14:paraId="1B1793C0" w14:textId="77777777" w:rsidR="00E111CD" w:rsidRPr="00AF1840" w:rsidRDefault="00E111CD" w:rsidP="00EA056E">
            <w:pPr>
              <w:pStyle w:val="TAC"/>
            </w:pPr>
            <w:r w:rsidRPr="00AF1840">
              <w:t xml:space="preserve">5.12 x N1 </w:t>
            </w:r>
            <w:r w:rsidRPr="00AF1840">
              <w:rPr>
                <w:rFonts w:cs="Arial"/>
                <w:lang w:eastAsia="zh-CN"/>
              </w:rPr>
              <w:t xml:space="preserve">x 1.5 </w:t>
            </w:r>
            <w:r w:rsidRPr="00AF1840">
              <w:t>(16 x N1</w:t>
            </w:r>
            <w:r w:rsidRPr="00AF1840">
              <w:rPr>
                <w:rFonts w:cs="Arial"/>
                <w:lang w:eastAsia="zh-CN"/>
              </w:rPr>
              <w:t xml:space="preserve"> x 1.5</w:t>
            </w:r>
            <w:r w:rsidRPr="00AF1840">
              <w:t>)</w:t>
            </w:r>
          </w:p>
        </w:tc>
      </w:tr>
      <w:tr w:rsidR="00E111CD" w:rsidRPr="00AF1840" w14:paraId="1DBFBF32"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765F1E" w14:textId="77777777" w:rsidR="00E111CD" w:rsidRPr="00AF1840" w:rsidRDefault="00E111CD" w:rsidP="00EA056E">
            <w:pPr>
              <w:pStyle w:val="TAC"/>
            </w:pPr>
            <w:r w:rsidRPr="00AF1840">
              <w:t>0.64</w:t>
            </w:r>
          </w:p>
        </w:tc>
        <w:tc>
          <w:tcPr>
            <w:tcW w:w="0" w:type="auto"/>
            <w:tcBorders>
              <w:top w:val="nil"/>
              <w:left w:val="single" w:sz="4" w:space="0" w:color="auto"/>
              <w:bottom w:val="nil"/>
              <w:right w:val="single" w:sz="4" w:space="0" w:color="auto"/>
            </w:tcBorders>
            <w:hideMark/>
          </w:tcPr>
          <w:p w14:paraId="072C0181"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E42723A" w14:textId="77777777" w:rsidR="00E111CD" w:rsidRPr="00AF1840" w:rsidRDefault="00E111CD" w:rsidP="00EA056E">
            <w:pPr>
              <w:pStyle w:val="TAC"/>
            </w:pPr>
            <w:r w:rsidRPr="00AF1840">
              <w:t>5</w:t>
            </w:r>
          </w:p>
        </w:tc>
        <w:tc>
          <w:tcPr>
            <w:tcW w:w="1111" w:type="pct"/>
            <w:tcBorders>
              <w:top w:val="single" w:sz="4" w:space="0" w:color="auto"/>
              <w:left w:val="single" w:sz="4" w:space="0" w:color="auto"/>
              <w:bottom w:val="single" w:sz="4" w:space="0" w:color="auto"/>
              <w:right w:val="single" w:sz="4" w:space="0" w:color="auto"/>
            </w:tcBorders>
            <w:hideMark/>
          </w:tcPr>
          <w:p w14:paraId="1624F609" w14:textId="77777777" w:rsidR="00E111CD" w:rsidRPr="00AF1840" w:rsidRDefault="00E111CD" w:rsidP="00EA056E">
            <w:pPr>
              <w:pStyle w:val="TAC"/>
            </w:pPr>
            <w:r w:rsidRPr="00AF1840">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2FF7E61" w14:textId="77777777" w:rsidR="00E111CD" w:rsidRPr="00AF1840" w:rsidRDefault="00E111CD" w:rsidP="00EA056E">
            <w:pPr>
              <w:pStyle w:val="TAC"/>
            </w:pPr>
            <w:r w:rsidRPr="00AF1840">
              <w:t>1.28 x N1 (2 x N1)</w:t>
            </w:r>
          </w:p>
        </w:tc>
        <w:tc>
          <w:tcPr>
            <w:tcW w:w="1112" w:type="pct"/>
            <w:tcBorders>
              <w:top w:val="single" w:sz="4" w:space="0" w:color="auto"/>
              <w:left w:val="single" w:sz="4" w:space="0" w:color="auto"/>
              <w:bottom w:val="single" w:sz="4" w:space="0" w:color="auto"/>
              <w:right w:val="single" w:sz="4" w:space="0" w:color="auto"/>
            </w:tcBorders>
            <w:hideMark/>
          </w:tcPr>
          <w:p w14:paraId="3EA0112D" w14:textId="77777777" w:rsidR="00E111CD" w:rsidRPr="00AF1840" w:rsidRDefault="00E111CD" w:rsidP="00EA056E">
            <w:pPr>
              <w:pStyle w:val="TAC"/>
            </w:pPr>
            <w:r w:rsidRPr="00AF1840">
              <w:t>5.12 x N1 (8 x N1)</w:t>
            </w:r>
          </w:p>
        </w:tc>
      </w:tr>
      <w:tr w:rsidR="00E111CD" w:rsidRPr="00AF1840" w14:paraId="39E58A63"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169E74" w14:textId="77777777" w:rsidR="00E111CD" w:rsidRPr="00AF1840" w:rsidRDefault="00E111CD" w:rsidP="00EA056E">
            <w:pPr>
              <w:pStyle w:val="TAC"/>
            </w:pPr>
            <w:r w:rsidRPr="00AF1840">
              <w:t>1.28</w:t>
            </w:r>
          </w:p>
        </w:tc>
        <w:tc>
          <w:tcPr>
            <w:tcW w:w="0" w:type="auto"/>
            <w:tcBorders>
              <w:top w:val="nil"/>
              <w:left w:val="single" w:sz="4" w:space="0" w:color="auto"/>
              <w:bottom w:val="nil"/>
              <w:right w:val="single" w:sz="4" w:space="0" w:color="auto"/>
            </w:tcBorders>
            <w:hideMark/>
          </w:tcPr>
          <w:p w14:paraId="5EC9B84F"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BB08550" w14:textId="77777777" w:rsidR="00E111CD" w:rsidRPr="00AF1840" w:rsidRDefault="00E111CD" w:rsidP="00EA056E">
            <w:pPr>
              <w:pStyle w:val="TAC"/>
            </w:pPr>
            <w:r w:rsidRPr="00AF1840">
              <w:t>4</w:t>
            </w:r>
          </w:p>
        </w:tc>
        <w:tc>
          <w:tcPr>
            <w:tcW w:w="1111" w:type="pct"/>
            <w:tcBorders>
              <w:top w:val="single" w:sz="4" w:space="0" w:color="auto"/>
              <w:left w:val="single" w:sz="4" w:space="0" w:color="auto"/>
              <w:bottom w:val="single" w:sz="4" w:space="0" w:color="auto"/>
              <w:right w:val="single" w:sz="4" w:space="0" w:color="auto"/>
            </w:tcBorders>
            <w:hideMark/>
          </w:tcPr>
          <w:p w14:paraId="3DF74D5E" w14:textId="77777777" w:rsidR="00E111CD" w:rsidRPr="00AF1840" w:rsidRDefault="00E111CD" w:rsidP="00EA056E">
            <w:pPr>
              <w:pStyle w:val="TAC"/>
            </w:pPr>
            <w:r w:rsidRPr="00AF1840">
              <w:t>32 x N1 (25 x N1)</w:t>
            </w:r>
          </w:p>
        </w:tc>
        <w:tc>
          <w:tcPr>
            <w:tcW w:w="1112" w:type="pct"/>
            <w:tcBorders>
              <w:top w:val="single" w:sz="4" w:space="0" w:color="auto"/>
              <w:left w:val="single" w:sz="4" w:space="0" w:color="auto"/>
              <w:bottom w:val="single" w:sz="4" w:space="0" w:color="auto"/>
              <w:right w:val="single" w:sz="4" w:space="0" w:color="auto"/>
            </w:tcBorders>
            <w:hideMark/>
          </w:tcPr>
          <w:p w14:paraId="535FDA00" w14:textId="77777777" w:rsidR="00E111CD" w:rsidRPr="00AF1840" w:rsidRDefault="00E111CD" w:rsidP="00EA056E">
            <w:pPr>
              <w:pStyle w:val="TAC"/>
            </w:pPr>
            <w:r w:rsidRPr="00AF1840">
              <w:t>1.28 x N1 (1 x N1)</w:t>
            </w:r>
          </w:p>
        </w:tc>
        <w:tc>
          <w:tcPr>
            <w:tcW w:w="1112" w:type="pct"/>
            <w:tcBorders>
              <w:top w:val="single" w:sz="4" w:space="0" w:color="auto"/>
              <w:left w:val="single" w:sz="4" w:space="0" w:color="auto"/>
              <w:bottom w:val="single" w:sz="4" w:space="0" w:color="auto"/>
              <w:right w:val="single" w:sz="4" w:space="0" w:color="auto"/>
            </w:tcBorders>
            <w:hideMark/>
          </w:tcPr>
          <w:p w14:paraId="1F3B1D73" w14:textId="77777777" w:rsidR="00E111CD" w:rsidRPr="00AF1840" w:rsidRDefault="00E111CD" w:rsidP="00EA056E">
            <w:pPr>
              <w:pStyle w:val="TAC"/>
            </w:pPr>
            <w:r w:rsidRPr="00AF1840">
              <w:t>6.4 x N1 (5 x N1)</w:t>
            </w:r>
          </w:p>
        </w:tc>
      </w:tr>
      <w:tr w:rsidR="00E111CD" w:rsidRPr="00AF1840" w14:paraId="6EC93188"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FAC7FD" w14:textId="77777777" w:rsidR="00E111CD" w:rsidRPr="00AF1840" w:rsidRDefault="00E111CD" w:rsidP="00EA056E">
            <w:pPr>
              <w:pStyle w:val="TAC"/>
            </w:pPr>
            <w:r w:rsidRPr="00AF1840">
              <w:t>2.56</w:t>
            </w:r>
          </w:p>
        </w:tc>
        <w:tc>
          <w:tcPr>
            <w:tcW w:w="0" w:type="auto"/>
            <w:tcBorders>
              <w:top w:val="nil"/>
              <w:left w:val="single" w:sz="4" w:space="0" w:color="auto"/>
              <w:bottom w:val="single" w:sz="4" w:space="0" w:color="auto"/>
              <w:right w:val="single" w:sz="4" w:space="0" w:color="auto"/>
            </w:tcBorders>
            <w:hideMark/>
          </w:tcPr>
          <w:p w14:paraId="70D70E72"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5522DF1" w14:textId="77777777" w:rsidR="00E111CD" w:rsidRPr="00AF1840" w:rsidRDefault="00E111CD" w:rsidP="00EA056E">
            <w:pPr>
              <w:pStyle w:val="TAC"/>
            </w:pPr>
            <w:r w:rsidRPr="00AF1840">
              <w:t>3</w:t>
            </w:r>
          </w:p>
        </w:tc>
        <w:tc>
          <w:tcPr>
            <w:tcW w:w="1111" w:type="pct"/>
            <w:tcBorders>
              <w:top w:val="single" w:sz="4" w:space="0" w:color="auto"/>
              <w:left w:val="single" w:sz="4" w:space="0" w:color="auto"/>
              <w:bottom w:val="single" w:sz="4" w:space="0" w:color="auto"/>
              <w:right w:val="single" w:sz="4" w:space="0" w:color="auto"/>
            </w:tcBorders>
            <w:hideMark/>
          </w:tcPr>
          <w:p w14:paraId="3CB93A36" w14:textId="77777777" w:rsidR="00E111CD" w:rsidRPr="00AF1840" w:rsidRDefault="00E111CD" w:rsidP="00EA056E">
            <w:pPr>
              <w:pStyle w:val="TAC"/>
            </w:pPr>
            <w:r w:rsidRPr="00AF1840">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8FB0448" w14:textId="77777777" w:rsidR="00E111CD" w:rsidRPr="00AF1840" w:rsidRDefault="00E111CD" w:rsidP="00EA056E">
            <w:pPr>
              <w:pStyle w:val="TAC"/>
            </w:pPr>
            <w:r w:rsidRPr="00AF1840">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E00FC1" w14:textId="77777777" w:rsidR="00E111CD" w:rsidRPr="00AF1840" w:rsidRDefault="00E111CD" w:rsidP="00EA056E">
            <w:pPr>
              <w:pStyle w:val="TAC"/>
            </w:pPr>
            <w:r w:rsidRPr="00AF1840">
              <w:t>7.68 x N1 (3 x N1)</w:t>
            </w:r>
          </w:p>
        </w:tc>
      </w:tr>
      <w:tr w:rsidR="00E111CD" w:rsidRPr="00AF1840" w14:paraId="7DAF7559" w14:textId="77777777" w:rsidTr="00EA056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7E271E" w14:textId="77777777" w:rsidR="00E111CD" w:rsidRPr="00AF1840" w:rsidRDefault="00E111CD" w:rsidP="00EA056E">
            <w:pPr>
              <w:pStyle w:val="TAN"/>
            </w:pPr>
            <w:r w:rsidRPr="00AF1840">
              <w:rPr>
                <w:snapToGrid w:val="0"/>
                <w:lang w:eastAsia="zh-CN"/>
              </w:rPr>
              <w:t>Note 1</w:t>
            </w:r>
            <w:r w:rsidRPr="00AF1840">
              <w:t>:</w:t>
            </w:r>
            <w:r w:rsidRPr="00AF1840">
              <w:tab/>
              <w:t xml:space="preserve">Applies for UE supporting power class </w:t>
            </w:r>
            <w:r w:rsidRPr="00AF1840">
              <w:rPr>
                <w:lang w:eastAsia="zh-CN"/>
              </w:rPr>
              <w:t>2&amp;3&amp;4</w:t>
            </w:r>
            <w:r w:rsidRPr="00AF1840">
              <w:t>. For UE supporting power class 1, N1 = 8 for all DRX cycle length.</w:t>
            </w:r>
          </w:p>
        </w:tc>
      </w:tr>
    </w:tbl>
    <w:p w14:paraId="4F35D429" w14:textId="77777777" w:rsidR="00E111CD" w:rsidRDefault="00E111CD" w:rsidP="00E111CD">
      <w:pPr>
        <w:jc w:val="both"/>
      </w:pPr>
    </w:p>
    <w:p w14:paraId="5F191A69" w14:textId="77777777" w:rsidR="00E111CD" w:rsidRDefault="00E111CD" w:rsidP="00E111CD">
      <w:pPr>
        <w:jc w:val="both"/>
      </w:pPr>
      <w:r>
        <w:lastRenderedPageBreak/>
        <w:t>Looking at these</w:t>
      </w:r>
      <w:r w:rsidRPr="00AF1840">
        <w:t xml:space="preserve"> delays, even when only considering </w:t>
      </w:r>
      <w:proofErr w:type="spellStart"/>
      <w:proofErr w:type="gramStart"/>
      <w:r w:rsidRPr="00AF1840">
        <w:t>T</w:t>
      </w:r>
      <w:r w:rsidRPr="00AF1840">
        <w:rPr>
          <w:vertAlign w:val="subscript"/>
        </w:rPr>
        <w:t>detect,NR</w:t>
      </w:r>
      <w:proofErr w:type="gramEnd"/>
      <w:r w:rsidRPr="00AF1840">
        <w:rPr>
          <w:vertAlign w:val="subscript"/>
        </w:rPr>
        <w:t>_Inter</w:t>
      </w:r>
      <w:proofErr w:type="spellEnd"/>
      <w:r w:rsidRPr="00AF1840">
        <w:rPr>
          <w:vertAlign w:val="subscript"/>
        </w:rPr>
        <w:t xml:space="preserve"> </w:t>
      </w:r>
      <w:r w:rsidRPr="00AF1840">
        <w:t xml:space="preserve">and </w:t>
      </w:r>
      <w:proofErr w:type="spellStart"/>
      <w:r w:rsidRPr="00AF1840">
        <w:t>T</w:t>
      </w:r>
      <w:r w:rsidRPr="00AF1840">
        <w:rPr>
          <w:vertAlign w:val="subscript"/>
        </w:rPr>
        <w:t>measure,NR_Inter</w:t>
      </w:r>
      <w:proofErr w:type="spellEnd"/>
      <w:r w:rsidRPr="00AF1840">
        <w:t xml:space="preserve">, can be significant. For example, </w:t>
      </w:r>
      <w:r w:rsidRPr="001052A6">
        <w:rPr>
          <w:u w:val="single"/>
        </w:rPr>
        <w:t xml:space="preserve">even </w:t>
      </w:r>
      <w:r>
        <w:rPr>
          <w:u w:val="single"/>
        </w:rPr>
        <w:t xml:space="preserve">when </w:t>
      </w:r>
      <w:r w:rsidRPr="001052A6">
        <w:rPr>
          <w:u w:val="single"/>
        </w:rPr>
        <w:t>measuring only 1 inter-frequency carrier</w:t>
      </w:r>
      <w:r>
        <w:t>, with</w:t>
      </w:r>
      <w:r w:rsidRPr="00AF1840">
        <w:t xml:space="preserve"> DRX cycle </w:t>
      </w:r>
      <w:r>
        <w:t xml:space="preserve">= </w:t>
      </w:r>
      <w:r w:rsidRPr="00AF1840">
        <w:t xml:space="preserve">320ms the overall delay </w:t>
      </w:r>
      <w:r>
        <w:t xml:space="preserve">based on minimum requirements </w:t>
      </w:r>
      <w:r w:rsidRPr="00AF1840">
        <w:t>would be</w:t>
      </w:r>
      <w:r>
        <w:t xml:space="preserve"> </w:t>
      </w:r>
      <w:r w:rsidRPr="00AF1840">
        <w:rPr>
          <w:rFonts w:cs="Arial"/>
        </w:rPr>
        <w:t>DRX cycle * (</w:t>
      </w:r>
      <w:r w:rsidRPr="00AF1840">
        <w:t>36 x N1</w:t>
      </w:r>
      <w:r w:rsidRPr="00AF1840">
        <w:rPr>
          <w:rFonts w:cs="Arial"/>
          <w:lang w:eastAsia="zh-CN"/>
        </w:rPr>
        <w:t xml:space="preserve"> x </w:t>
      </w:r>
      <w:proofErr w:type="gramStart"/>
      <w:r w:rsidRPr="00AF1840">
        <w:rPr>
          <w:rFonts w:cs="Arial"/>
          <w:lang w:eastAsia="zh-CN"/>
        </w:rPr>
        <w:t>1.5</w:t>
      </w:r>
      <w:r w:rsidRPr="00AF1840">
        <w:t>)+</w:t>
      </w:r>
      <w:proofErr w:type="gramEnd"/>
      <w:r w:rsidRPr="00AF1840">
        <w:t xml:space="preserve"> (4 x N1</w:t>
      </w:r>
      <w:r w:rsidRPr="00AF1840">
        <w:rPr>
          <w:rFonts w:cs="Arial"/>
          <w:lang w:eastAsia="zh-CN"/>
        </w:rPr>
        <w:t xml:space="preserve"> x 1.5</w:t>
      </w:r>
      <w:r w:rsidRPr="00AF1840">
        <w:t xml:space="preserve">) = 320*40*8*1,5= </w:t>
      </w:r>
      <w:r w:rsidRPr="00AF1840">
        <w:rPr>
          <w:b/>
          <w:bCs/>
        </w:rPr>
        <w:t>153600ms = 153,6 s ~ 2.5 minutes</w:t>
      </w:r>
      <w:r w:rsidRPr="00AF1840">
        <w:t xml:space="preserve">. </w:t>
      </w:r>
      <w:r>
        <w:t xml:space="preserve">Thus, the FR2 measurement delays can be very large and scale </w:t>
      </w:r>
      <w:r w:rsidRPr="00AF1840">
        <w:t xml:space="preserve">increase linearly with the number of carriers. </w:t>
      </w:r>
    </w:p>
    <w:p w14:paraId="61170F1A" w14:textId="50905208" w:rsidR="00E111CD" w:rsidRDefault="00E111CD" w:rsidP="00E111CD">
      <w:pPr>
        <w:jc w:val="both"/>
      </w:pPr>
      <w:r w:rsidRPr="001052A6">
        <w:rPr>
          <w:b/>
          <w:bCs/>
        </w:rPr>
        <w:t xml:space="preserve">Observation </w:t>
      </w:r>
      <w:r>
        <w:rPr>
          <w:b/>
          <w:bCs/>
        </w:rPr>
        <w:t>B</w:t>
      </w:r>
      <w:r w:rsidRPr="001052A6">
        <w:rPr>
          <w:b/>
          <w:bCs/>
        </w:rPr>
        <w:t>1:</w:t>
      </w:r>
      <w:r>
        <w:t xml:space="preserve"> The FR2 measurement delays in RRC_IDLE can be very large.</w:t>
      </w:r>
    </w:p>
    <w:p w14:paraId="4BA7D04D" w14:textId="46D5371A" w:rsidR="00C41300" w:rsidRPr="00AF1840" w:rsidRDefault="00C41300" w:rsidP="00E111CD">
      <w:pPr>
        <w:jc w:val="both"/>
      </w:pPr>
      <w:r>
        <w:t>Observation B</w:t>
      </w:r>
      <w:r w:rsidR="000138D7">
        <w:t>2</w:t>
      </w:r>
      <w:r>
        <w:t>:</w:t>
      </w:r>
      <w:r w:rsidR="007B3494">
        <w:t xml:space="preserve"> As these measurements maybe 2.5 minutes old, i</w:t>
      </w:r>
      <w:r>
        <w:t xml:space="preserve">n case the network uses early measurements </w:t>
      </w:r>
      <w:r w:rsidR="00793BED">
        <w:t>for FR2 and sets up CA</w:t>
      </w:r>
      <w:r w:rsidR="00A636CE">
        <w:t>/</w:t>
      </w:r>
      <w:r w:rsidR="00793BED">
        <w:t>DC connection</w:t>
      </w:r>
      <w:r w:rsidR="007B3494">
        <w:t xml:space="preserve">, </w:t>
      </w:r>
      <w:r w:rsidR="00A15B0F">
        <w:t xml:space="preserve">the </w:t>
      </w:r>
      <w:r w:rsidR="007B3494">
        <w:t xml:space="preserve">CA/DC </w:t>
      </w:r>
      <w:r w:rsidR="00A15B0F">
        <w:t xml:space="preserve">setup </w:t>
      </w:r>
      <w:r w:rsidR="00793BED">
        <w:t>may result in</w:t>
      </w:r>
      <w:r w:rsidR="007B3494">
        <w:t xml:space="preserve"> </w:t>
      </w:r>
      <w:r w:rsidR="00793BED">
        <w:t xml:space="preserve">failure. </w:t>
      </w:r>
      <w:r w:rsidR="00B923D3">
        <w:t xml:space="preserve">Thus, the network </w:t>
      </w:r>
      <w:r w:rsidR="007B3494">
        <w:t>should</w:t>
      </w:r>
      <w:r w:rsidR="00B923D3">
        <w:t xml:space="preserve"> </w:t>
      </w:r>
      <w:r w:rsidR="000138D7">
        <w:t>not</w:t>
      </w:r>
      <w:r w:rsidR="00B923D3">
        <w:t xml:space="preserve"> use</w:t>
      </w:r>
      <w:r w:rsidR="000138D7">
        <w:t xml:space="preserve"> RRC_IDLE based</w:t>
      </w:r>
      <w:r w:rsidR="00B923D3">
        <w:t xml:space="preserve"> early measurements for FR2 to setup CA/DC. This leaves the network with no early CA/DC setup related solution for FR2. </w:t>
      </w:r>
    </w:p>
    <w:p w14:paraId="4CAB33EF" w14:textId="77777777" w:rsidR="00E111CD" w:rsidRPr="001052A6" w:rsidRDefault="00E111CD" w:rsidP="00E111CD">
      <w:pPr>
        <w:jc w:val="both"/>
      </w:pPr>
      <w:r>
        <w:t>For RRC</w:t>
      </w:r>
      <w:r w:rsidRPr="001052A6">
        <w:t xml:space="preserve">_CONNECTED, UE requirements for performing measurement in connected mode are defined in TS 38.133 section 9.3 (Table 9.3.4-2, Table 9.3.4-4 and Table 9.3.5-2). Considering (best case) scenario where no DRX is in use, the UE delay </w:t>
      </w:r>
      <w:r>
        <w:t xml:space="preserve">is </w:t>
      </w:r>
      <w:r w:rsidRPr="001052A6">
        <w:t xml:space="preserve">the sum of: </w:t>
      </w:r>
    </w:p>
    <w:p w14:paraId="5EF42958" w14:textId="77777777" w:rsidR="00E111CD" w:rsidRPr="001052A6" w:rsidRDefault="00E111CD" w:rsidP="00E111CD">
      <w:pPr>
        <w:pStyle w:val="ListParagraph"/>
        <w:numPr>
          <w:ilvl w:val="0"/>
          <w:numId w:val="8"/>
        </w:numPr>
        <w:jc w:val="both"/>
        <w:rPr>
          <w:rFonts w:ascii="Times New Roman" w:hAnsi="Times New Roman"/>
          <w:sz w:val="20"/>
          <w:lang w:val="en-GB"/>
        </w:rPr>
      </w:pPr>
      <w:r w:rsidRPr="001052A6">
        <w:rPr>
          <w:rFonts w:ascii="Times New Roman" w:hAnsi="Times New Roman"/>
          <w:b/>
          <w:bCs/>
          <w:sz w:val="20"/>
          <w:lang w:val="en-GB"/>
        </w:rPr>
        <w:t>Cell detection:</w:t>
      </w:r>
      <w:r w:rsidRPr="001052A6">
        <w:rPr>
          <w:rFonts w:ascii="Times New Roman" w:hAnsi="Times New Roman"/>
          <w:sz w:val="20"/>
          <w:lang w:val="en-GB"/>
        </w:rPr>
        <w:t xml:space="preserve"> </w:t>
      </w:r>
      <w:proofErr w:type="gramStart"/>
      <w:r w:rsidRPr="001052A6">
        <w:rPr>
          <w:rFonts w:ascii="Times New Roman" w:hAnsi="Times New Roman"/>
          <w:sz w:val="20"/>
          <w:lang w:val="en-GB"/>
        </w:rPr>
        <w:t>Max(</w:t>
      </w:r>
      <w:proofErr w:type="gramEnd"/>
      <w:r w:rsidRPr="001052A6">
        <w:rPr>
          <w:rFonts w:ascii="Times New Roman" w:hAnsi="Times New Roman"/>
          <w:sz w:val="20"/>
          <w:lang w:val="en-GB"/>
        </w:rPr>
        <w:t xml:space="preserve">600ms, </w:t>
      </w:r>
      <w:proofErr w:type="spellStart"/>
      <w:r w:rsidRPr="001052A6">
        <w:rPr>
          <w:rFonts w:ascii="Times New Roman" w:hAnsi="Times New Roman"/>
          <w:sz w:val="20"/>
          <w:lang w:val="en-GB"/>
        </w:rPr>
        <w:t>M</w:t>
      </w:r>
      <w:r w:rsidRPr="001052A6">
        <w:rPr>
          <w:rFonts w:ascii="Times New Roman" w:hAnsi="Times New Roman"/>
          <w:sz w:val="20"/>
          <w:vertAlign w:val="subscript"/>
          <w:lang w:val="en-GB"/>
        </w:rPr>
        <w:t>pss</w:t>
      </w:r>
      <w:proofErr w:type="spellEnd"/>
      <w:r w:rsidRPr="001052A6">
        <w:rPr>
          <w:rFonts w:ascii="Times New Roman" w:hAnsi="Times New Roman"/>
          <w:sz w:val="20"/>
          <w:vertAlign w:val="subscript"/>
          <w:lang w:val="en-GB"/>
        </w:rPr>
        <w:t>/</w:t>
      </w:r>
      <w:proofErr w:type="spellStart"/>
      <w:r w:rsidRPr="001052A6">
        <w:rPr>
          <w:rFonts w:ascii="Times New Roman" w:hAnsi="Times New Roman"/>
          <w:sz w:val="20"/>
          <w:vertAlign w:val="subscript"/>
          <w:lang w:val="en-GB"/>
        </w:rPr>
        <w:t>sss_sync_inter</w:t>
      </w:r>
      <w:proofErr w:type="spellEnd"/>
      <w:r w:rsidRPr="001052A6" w:rsidDel="002277DB">
        <w:rPr>
          <w:rFonts w:ascii="Times New Roman" w:hAnsi="Times New Roman"/>
          <w:sz w:val="20"/>
          <w:lang w:val="en-GB"/>
        </w:rPr>
        <w:t xml:space="preserve">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w:t>
      </w:r>
      <w:proofErr w:type="spellStart"/>
      <w:r w:rsidRPr="001052A6">
        <w:rPr>
          <w:rFonts w:ascii="Times New Roman" w:hAnsi="Times New Roman"/>
          <w:sz w:val="20"/>
          <w:lang w:val="en-GB"/>
        </w:rPr>
        <w:t>CSSF</w:t>
      </w:r>
      <w:r w:rsidRPr="001052A6">
        <w:rPr>
          <w:rFonts w:ascii="Times New Roman" w:hAnsi="Times New Roman"/>
          <w:sz w:val="20"/>
          <w:vertAlign w:val="subscript"/>
          <w:lang w:val="en-GB"/>
        </w:rPr>
        <w:t>inter</w:t>
      </w:r>
      <w:proofErr w:type="spellEnd"/>
      <w:r w:rsidRPr="001052A6">
        <w:rPr>
          <w:rFonts w:ascii="Times New Roman" w:hAnsi="Times New Roman"/>
          <w:sz w:val="20"/>
          <w:lang w:val="en-GB"/>
        </w:rPr>
        <w:t xml:space="preserve"> = 24*40 = 960ms</w:t>
      </w:r>
    </w:p>
    <w:p w14:paraId="57E306C9" w14:textId="77777777" w:rsidR="00E111CD" w:rsidRPr="001052A6" w:rsidRDefault="00E111CD" w:rsidP="00E111CD">
      <w:pPr>
        <w:pStyle w:val="ListParagraph"/>
        <w:numPr>
          <w:ilvl w:val="0"/>
          <w:numId w:val="8"/>
        </w:numPr>
        <w:jc w:val="both"/>
        <w:rPr>
          <w:rFonts w:ascii="Times New Roman" w:hAnsi="Times New Roman"/>
          <w:sz w:val="20"/>
          <w:lang w:val="en-GB"/>
        </w:rPr>
      </w:pPr>
      <w:r>
        <w:rPr>
          <w:rFonts w:ascii="Times New Roman" w:hAnsi="Times New Roman"/>
          <w:b/>
          <w:bCs/>
          <w:sz w:val="20"/>
          <w:lang w:val="en-GB"/>
        </w:rPr>
        <w:t>SSB i</w:t>
      </w:r>
      <w:r w:rsidRPr="001052A6">
        <w:rPr>
          <w:rFonts w:ascii="Times New Roman" w:hAnsi="Times New Roman"/>
          <w:b/>
          <w:bCs/>
          <w:sz w:val="20"/>
          <w:lang w:val="en-GB"/>
        </w:rPr>
        <w:t xml:space="preserve">ndex reading: </w:t>
      </w:r>
      <w:proofErr w:type="gramStart"/>
      <w:r w:rsidRPr="001052A6">
        <w:rPr>
          <w:rFonts w:ascii="Times New Roman" w:hAnsi="Times New Roman"/>
          <w:sz w:val="20"/>
          <w:lang w:val="en-GB"/>
        </w:rPr>
        <w:t>Max(</w:t>
      </w:r>
      <w:proofErr w:type="gramEnd"/>
      <w:r w:rsidRPr="001052A6">
        <w:rPr>
          <w:rFonts w:ascii="Times New Roman" w:hAnsi="Times New Roman"/>
          <w:sz w:val="20"/>
          <w:lang w:val="en-GB"/>
        </w:rPr>
        <w:t xml:space="preserve">200ms, </w:t>
      </w:r>
      <w:proofErr w:type="spellStart"/>
      <w:r w:rsidRPr="001052A6">
        <w:rPr>
          <w:rFonts w:ascii="Times New Roman" w:hAnsi="Times New Roman"/>
          <w:sz w:val="20"/>
          <w:lang w:val="en-GB"/>
        </w:rPr>
        <w:t>M</w:t>
      </w:r>
      <w:r w:rsidRPr="001052A6">
        <w:rPr>
          <w:rFonts w:ascii="Times New Roman" w:hAnsi="Times New Roman"/>
          <w:sz w:val="20"/>
          <w:vertAlign w:val="subscript"/>
          <w:lang w:val="en-GB"/>
        </w:rPr>
        <w:t>SSB_index_inter</w:t>
      </w:r>
      <w:proofErr w:type="spellEnd"/>
      <w:r w:rsidRPr="001052A6">
        <w:rPr>
          <w:rFonts w:ascii="Times New Roman" w:hAnsi="Times New Roman"/>
          <w:sz w:val="20"/>
          <w:vertAlign w:val="subscript"/>
          <w:lang w:val="en-GB"/>
        </w:rPr>
        <w:t xml:space="preserve">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w:t>
      </w:r>
      <w:proofErr w:type="spellStart"/>
      <w:r w:rsidRPr="001052A6">
        <w:rPr>
          <w:rFonts w:ascii="Times New Roman" w:hAnsi="Times New Roman"/>
          <w:sz w:val="20"/>
          <w:lang w:val="en-GB"/>
        </w:rPr>
        <w:t>CSSF</w:t>
      </w:r>
      <w:r w:rsidRPr="001052A6">
        <w:rPr>
          <w:rFonts w:ascii="Times New Roman" w:hAnsi="Times New Roman"/>
          <w:sz w:val="20"/>
          <w:vertAlign w:val="subscript"/>
          <w:lang w:val="en-GB"/>
        </w:rPr>
        <w:t>inter</w:t>
      </w:r>
      <w:proofErr w:type="spellEnd"/>
      <w:r w:rsidRPr="001052A6">
        <w:rPr>
          <w:rFonts w:ascii="Times New Roman" w:hAnsi="Times New Roman"/>
          <w:sz w:val="20"/>
          <w:lang w:val="en-GB"/>
        </w:rPr>
        <w:t xml:space="preserve"> = 24*40 = 960ms</w:t>
      </w:r>
    </w:p>
    <w:p w14:paraId="3B88237D" w14:textId="77777777" w:rsidR="00E111CD" w:rsidRPr="001052A6" w:rsidRDefault="00E111CD" w:rsidP="00E111CD">
      <w:pPr>
        <w:pStyle w:val="ListParagraph"/>
        <w:numPr>
          <w:ilvl w:val="0"/>
          <w:numId w:val="8"/>
        </w:numPr>
        <w:jc w:val="both"/>
        <w:rPr>
          <w:rFonts w:ascii="Times New Roman" w:hAnsi="Times New Roman"/>
          <w:sz w:val="20"/>
          <w:lang w:val="en-GB"/>
        </w:rPr>
      </w:pPr>
      <w:r w:rsidRPr="001052A6">
        <w:rPr>
          <w:rFonts w:ascii="Times New Roman" w:hAnsi="Times New Roman"/>
          <w:b/>
          <w:bCs/>
          <w:sz w:val="20"/>
          <w:lang w:val="en-GB"/>
        </w:rPr>
        <w:t>Measurement period:</w:t>
      </w:r>
      <w:r w:rsidRPr="001052A6">
        <w:rPr>
          <w:rFonts w:ascii="Times New Roman" w:hAnsi="Times New Roman"/>
          <w:sz w:val="20"/>
          <w:lang w:val="en-GB"/>
        </w:rPr>
        <w:t xml:space="preserve"> </w:t>
      </w:r>
      <w:proofErr w:type="gramStart"/>
      <w:r w:rsidRPr="001052A6">
        <w:rPr>
          <w:rFonts w:ascii="Times New Roman" w:hAnsi="Times New Roman"/>
          <w:sz w:val="20"/>
          <w:lang w:val="en-GB"/>
        </w:rPr>
        <w:t>Max(</w:t>
      </w:r>
      <w:proofErr w:type="gramEnd"/>
      <w:r w:rsidRPr="001052A6">
        <w:rPr>
          <w:rFonts w:ascii="Times New Roman" w:hAnsi="Times New Roman"/>
          <w:sz w:val="20"/>
          <w:lang w:val="en-GB"/>
        </w:rPr>
        <w:t xml:space="preserve">400ms, </w:t>
      </w:r>
      <w:proofErr w:type="spellStart"/>
      <w:r w:rsidRPr="001052A6">
        <w:rPr>
          <w:rFonts w:ascii="Times New Roman" w:hAnsi="Times New Roman"/>
          <w:sz w:val="20"/>
          <w:lang w:val="en-GB"/>
        </w:rPr>
        <w:t>M</w:t>
      </w:r>
      <w:r w:rsidRPr="001052A6">
        <w:rPr>
          <w:rFonts w:ascii="Times New Roman" w:hAnsi="Times New Roman"/>
          <w:sz w:val="20"/>
          <w:vertAlign w:val="subscript"/>
          <w:lang w:val="en-GB"/>
        </w:rPr>
        <w:t>meas_period_inter</w:t>
      </w:r>
      <w:proofErr w:type="spellEnd"/>
      <w:r w:rsidRPr="001052A6">
        <w:rPr>
          <w:rFonts w:ascii="Times New Roman" w:hAnsi="Times New Roman"/>
          <w:sz w:val="20"/>
          <w:vertAlign w:val="subscript"/>
          <w:lang w:val="en-GB"/>
        </w:rPr>
        <w:t xml:space="preserve">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w:t>
      </w:r>
      <w:proofErr w:type="spellStart"/>
      <w:r w:rsidRPr="001052A6">
        <w:rPr>
          <w:rFonts w:ascii="Times New Roman" w:hAnsi="Times New Roman"/>
          <w:sz w:val="20"/>
          <w:lang w:val="en-GB"/>
        </w:rPr>
        <w:t>CSSF</w:t>
      </w:r>
      <w:r w:rsidRPr="001052A6">
        <w:rPr>
          <w:rFonts w:ascii="Times New Roman" w:hAnsi="Times New Roman"/>
          <w:sz w:val="20"/>
          <w:vertAlign w:val="subscript"/>
          <w:lang w:val="en-GB"/>
        </w:rPr>
        <w:t>inter</w:t>
      </w:r>
      <w:proofErr w:type="spellEnd"/>
      <w:r w:rsidRPr="001052A6">
        <w:rPr>
          <w:rFonts w:ascii="Times New Roman" w:hAnsi="Times New Roman"/>
          <w:sz w:val="20"/>
          <w:lang w:val="en-GB"/>
        </w:rPr>
        <w:t xml:space="preserve"> = 40*40=1600ms</w:t>
      </w:r>
    </w:p>
    <w:p w14:paraId="70C63D69" w14:textId="77777777" w:rsidR="00E111CD" w:rsidRDefault="00E111CD" w:rsidP="00E111CD">
      <w:pPr>
        <w:jc w:val="both"/>
      </w:pPr>
    </w:p>
    <w:p w14:paraId="002EDE88" w14:textId="77777777" w:rsidR="00E111CD" w:rsidRPr="00AF1840" w:rsidRDefault="00E111CD" w:rsidP="00E111CD">
      <w:pPr>
        <w:jc w:val="both"/>
      </w:pPr>
      <w:r>
        <w:t>A</w:t>
      </w:r>
      <w:r w:rsidRPr="00AF1840">
        <w:t>ssuming SMTC=20ms and measurement gap repetition period of 40ms</w:t>
      </w:r>
      <w:r>
        <w:t xml:space="preserve">, with </w:t>
      </w:r>
      <w:r w:rsidRPr="00AF1840">
        <w:t xml:space="preserve">only 1 inter-frequency carrier to measure </w:t>
      </w:r>
      <w:proofErr w:type="gramStart"/>
      <w:r w:rsidRPr="001052A6">
        <w:rPr>
          <w:bCs/>
        </w:rPr>
        <w:t>This amounts</w:t>
      </w:r>
      <w:proofErr w:type="gramEnd"/>
      <w:r w:rsidRPr="001052A6">
        <w:rPr>
          <w:bCs/>
        </w:rPr>
        <w:t xml:space="preserve"> to </w:t>
      </w:r>
      <w:r w:rsidRPr="001052A6">
        <w:rPr>
          <w:b/>
        </w:rPr>
        <w:t>measurement delay of</w:t>
      </w:r>
      <w:r>
        <w:rPr>
          <w:bCs/>
        </w:rPr>
        <w:t xml:space="preserve"> </w:t>
      </w:r>
      <w:r w:rsidRPr="001052A6">
        <w:rPr>
          <w:bCs/>
        </w:rPr>
        <w:t>960</w:t>
      </w:r>
      <w:r>
        <w:rPr>
          <w:bCs/>
        </w:rPr>
        <w:t xml:space="preserve">ms </w:t>
      </w:r>
      <w:r w:rsidRPr="001052A6">
        <w:rPr>
          <w:bCs/>
        </w:rPr>
        <w:t>+</w:t>
      </w:r>
      <w:r>
        <w:rPr>
          <w:bCs/>
        </w:rPr>
        <w:t xml:space="preserve"> </w:t>
      </w:r>
      <w:r w:rsidRPr="001052A6">
        <w:rPr>
          <w:bCs/>
        </w:rPr>
        <w:t>960</w:t>
      </w:r>
      <w:r>
        <w:rPr>
          <w:bCs/>
        </w:rPr>
        <w:t xml:space="preserve">ms </w:t>
      </w:r>
      <w:r w:rsidRPr="001052A6">
        <w:rPr>
          <w:bCs/>
        </w:rPr>
        <w:t>+</w:t>
      </w:r>
      <w:r>
        <w:rPr>
          <w:bCs/>
        </w:rPr>
        <w:t xml:space="preserve"> </w:t>
      </w:r>
      <w:r w:rsidRPr="001052A6">
        <w:rPr>
          <w:bCs/>
        </w:rPr>
        <w:t>1600</w:t>
      </w:r>
      <w:r>
        <w:rPr>
          <w:bCs/>
        </w:rPr>
        <w:t>ms</w:t>
      </w:r>
      <w:r>
        <w:rPr>
          <w:b/>
        </w:rPr>
        <w:t xml:space="preserve"> =</w:t>
      </w:r>
      <w:r w:rsidRPr="00AF1840">
        <w:rPr>
          <w:b/>
        </w:rPr>
        <w:t xml:space="preserve"> 3520ms</w:t>
      </w:r>
      <w:r w:rsidRPr="001052A6">
        <w:rPr>
          <w:rFonts w:cs="Arial"/>
        </w:rPr>
        <w:t>, which is an order of magnitude smaller tha</w:t>
      </w:r>
      <w:r>
        <w:rPr>
          <w:rFonts w:cs="Arial"/>
        </w:rPr>
        <w:t>n</w:t>
      </w:r>
      <w:r w:rsidRPr="001052A6">
        <w:rPr>
          <w:rFonts w:cs="Arial"/>
        </w:rPr>
        <w:t xml:space="preserve"> the</w:t>
      </w:r>
      <w:r>
        <w:rPr>
          <w:rFonts w:cs="Arial"/>
        </w:rPr>
        <w:t xml:space="preserve"> </w:t>
      </w:r>
      <w:r w:rsidRPr="001052A6">
        <w:rPr>
          <w:rFonts w:cs="Arial"/>
        </w:rPr>
        <w:t>RRC_IDLE delay.</w:t>
      </w:r>
      <w:r>
        <w:rPr>
          <w:rFonts w:cs="Arial"/>
        </w:rPr>
        <w:t xml:space="preserve"> </w:t>
      </w:r>
      <w:r w:rsidRPr="00AF1840">
        <w:t>(</w:t>
      </w:r>
      <w:r>
        <w:t xml:space="preserve">And </w:t>
      </w:r>
      <w:r w:rsidRPr="00AF1840">
        <w:t xml:space="preserve">as with other requirements, </w:t>
      </w:r>
      <w:r>
        <w:t xml:space="preserve">the delay </w:t>
      </w:r>
      <w:r w:rsidRPr="00AF1840">
        <w:t>scale</w:t>
      </w:r>
      <w:r>
        <w:t>s</w:t>
      </w:r>
      <w:r w:rsidRPr="00AF1840">
        <w:t xml:space="preserve"> linearly with the number of carriers </w:t>
      </w:r>
      <w:r>
        <w:t xml:space="preserve">and will be </w:t>
      </w:r>
      <w:r w:rsidRPr="00AF1840">
        <w:t>higher if more carriers are used).</w:t>
      </w:r>
      <w:r>
        <w:t xml:space="preserve"> </w:t>
      </w:r>
    </w:p>
    <w:p w14:paraId="211BC4C6" w14:textId="7CAFBE2D" w:rsidR="00E111CD" w:rsidRDefault="00E111CD" w:rsidP="00E111CD">
      <w:r>
        <w:rPr>
          <w:b/>
        </w:rPr>
        <w:t>Observation</w:t>
      </w:r>
      <w:r w:rsidRPr="00B84DB2">
        <w:rPr>
          <w:b/>
        </w:rPr>
        <w:t xml:space="preserve"> </w:t>
      </w:r>
      <w:r>
        <w:rPr>
          <w:b/>
        </w:rPr>
        <w:t>B</w:t>
      </w:r>
      <w:r w:rsidR="000138D7">
        <w:rPr>
          <w:b/>
        </w:rPr>
        <w:t>3</w:t>
      </w:r>
      <w:r w:rsidRPr="007A2E55">
        <w:rPr>
          <w:bCs/>
        </w:rPr>
        <w:t>:</w:t>
      </w:r>
      <w:r>
        <w:t xml:space="preserve"> FR2 minimum requirements in RRC_CONNECTED allow much faster measurements than RRC_IDLE measurements.</w:t>
      </w:r>
    </w:p>
    <w:p w14:paraId="4158B0B4" w14:textId="77777777" w:rsidR="00E111CD" w:rsidRDefault="00E111CD" w:rsidP="00E111CD">
      <w:r>
        <w:t>Based on these, the next section illustrates some performance analysis (via simulation results) on impacts of potential improvements to the current requirements.</w:t>
      </w:r>
    </w:p>
    <w:p w14:paraId="382F49AC" w14:textId="59095428" w:rsidR="00E111CD" w:rsidRPr="006E13D1" w:rsidRDefault="00E111CD" w:rsidP="00FE0735">
      <w:pPr>
        <w:pStyle w:val="Heading1"/>
      </w:pPr>
      <w:r>
        <w:t>Annex C:</w:t>
      </w:r>
      <w:r w:rsidRPr="006E13D1">
        <w:tab/>
      </w:r>
      <w:r>
        <w:t>System performance analysis</w:t>
      </w:r>
    </w:p>
    <w:p w14:paraId="092A1C69" w14:textId="5E83433D" w:rsidR="00E111CD" w:rsidRPr="00AF1840" w:rsidRDefault="00E111CD" w:rsidP="00E111CD">
      <w:pPr>
        <w:jc w:val="both"/>
        <w:rPr>
          <w:rFonts w:eastAsia="Arial" w:cs="Arial"/>
        </w:rPr>
      </w:pPr>
      <w:r w:rsidRPr="00AF1840">
        <w:rPr>
          <w:rFonts w:eastAsia="Arial" w:cs="Arial"/>
          <w:color w:val="000000" w:themeColor="text1"/>
        </w:rPr>
        <w:t>System level simulation results in</w:t>
      </w:r>
      <w:r w:rsidR="00F150AC">
        <w:rPr>
          <w:rFonts w:eastAsia="Arial" w:cs="Arial"/>
          <w:color w:val="000000" w:themeColor="text1"/>
        </w:rPr>
        <w:t xml:space="preserve"> </w:t>
      </w:r>
      <w:r w:rsidR="00F150AC">
        <w:rPr>
          <w:rFonts w:eastAsia="Arial" w:cs="Arial"/>
          <w:color w:val="000000" w:themeColor="text1"/>
        </w:rPr>
        <w:fldChar w:fldCharType="begin"/>
      </w:r>
      <w:r w:rsidR="00F150AC">
        <w:rPr>
          <w:rFonts w:eastAsia="Arial" w:cs="Arial"/>
          <w:color w:val="000000" w:themeColor="text1"/>
        </w:rPr>
        <w:instrText xml:space="preserve"> REF _Ref88130367 \h </w:instrText>
      </w:r>
      <w:r w:rsidR="00F150AC">
        <w:rPr>
          <w:rFonts w:eastAsia="Arial" w:cs="Arial"/>
          <w:color w:val="000000" w:themeColor="text1"/>
        </w:rPr>
      </w:r>
      <w:r w:rsidR="00F150AC">
        <w:rPr>
          <w:rFonts w:eastAsia="Arial" w:cs="Arial"/>
          <w:color w:val="000000" w:themeColor="text1"/>
        </w:rPr>
        <w:fldChar w:fldCharType="separate"/>
      </w:r>
      <w:r w:rsidR="00F150AC">
        <w:t xml:space="preserve">Figure </w:t>
      </w:r>
      <w:r w:rsidR="00F150AC">
        <w:rPr>
          <w:noProof/>
        </w:rPr>
        <w:t>2</w:t>
      </w:r>
      <w:r w:rsidR="00F150AC">
        <w:rPr>
          <w:rFonts w:eastAsia="Arial" w:cs="Arial"/>
          <w:color w:val="000000" w:themeColor="text1"/>
        </w:rPr>
        <w:fldChar w:fldCharType="end"/>
      </w:r>
      <w:r w:rsidRPr="00AF1840">
        <w:rPr>
          <w:rFonts w:eastAsia="Arial" w:cs="Arial"/>
          <w:color w:val="000000" w:themeColor="text1"/>
        </w:rPr>
        <w:t xml:space="preserve"> show that the long idle mode </w:t>
      </w:r>
      <w:proofErr w:type="spellStart"/>
      <w:proofErr w:type="gramStart"/>
      <w:r w:rsidRPr="00AF1840">
        <w:rPr>
          <w:rFonts w:eastAsia="Arial" w:cs="Arial"/>
        </w:rPr>
        <w:t>T</w:t>
      </w:r>
      <w:r w:rsidRPr="00AF1840">
        <w:rPr>
          <w:rFonts w:eastAsia="Arial" w:cs="Arial"/>
          <w:vertAlign w:val="subscript"/>
        </w:rPr>
        <w:t>measure,NR</w:t>
      </w:r>
      <w:proofErr w:type="gramEnd"/>
      <w:r w:rsidRPr="00AF1840">
        <w:rPr>
          <w:rFonts w:eastAsia="Arial" w:cs="Arial"/>
          <w:vertAlign w:val="subscript"/>
        </w:rPr>
        <w:t>_Inter</w:t>
      </w:r>
      <w:proofErr w:type="spellEnd"/>
      <w:r w:rsidRPr="00AF1840">
        <w:rPr>
          <w:rFonts w:eastAsia="Arial" w:cs="Arial"/>
        </w:rPr>
        <w:t xml:space="preserve"> and the rapidly changing channel conditions in FR2 can cause significant deviation in measurement results compared to connected mode measurements particularly when UE is moving faster than pedestrian speed. The results also </w:t>
      </w:r>
      <w:proofErr w:type="gramStart"/>
      <w:r w:rsidRPr="00AF1840">
        <w:rPr>
          <w:rFonts w:eastAsia="Arial" w:cs="Arial"/>
        </w:rPr>
        <w:t>shows</w:t>
      </w:r>
      <w:proofErr w:type="gramEnd"/>
      <w:r w:rsidRPr="00AF1840">
        <w:rPr>
          <w:rFonts w:eastAsia="Arial" w:cs="Arial"/>
        </w:rPr>
        <w:t xml:space="preserve"> that in FR1 the deviation of measurement results is clearly smaller than in FR2 i.e. better match in idle and connected mode measurements in FR1. These simulations are performed with the most conservative DRX cycle settings from TS 38.133 table 4.2.2.4-1, 0.32 and 0.64 seconds in Dense Urban scenario with inter-site distance of 200 meters, following models from 3GPP TR 38.901 and 3GPP TR 38.802.</w:t>
      </w:r>
    </w:p>
    <w:p w14:paraId="2F90A237" w14:textId="77777777" w:rsidR="00E111CD" w:rsidRDefault="00E111CD" w:rsidP="00E111CD">
      <w:pPr>
        <w:keepNext/>
        <w:jc w:val="center"/>
      </w:pPr>
      <w:r w:rsidRPr="00AF1840">
        <w:rPr>
          <w:noProof/>
        </w:rPr>
        <w:drawing>
          <wp:inline distT="0" distB="0" distL="0" distR="0" wp14:anchorId="2C20785E" wp14:editId="74B673AE">
            <wp:extent cx="4572000" cy="2390775"/>
            <wp:effectExtent l="0" t="0" r="0" b="0"/>
            <wp:docPr id="906257625" name="Picture 90625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2576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2390775"/>
                    </a:xfrm>
                    <a:prstGeom prst="rect">
                      <a:avLst/>
                    </a:prstGeom>
                  </pic:spPr>
                </pic:pic>
              </a:graphicData>
            </a:graphic>
          </wp:inline>
        </w:drawing>
      </w:r>
    </w:p>
    <w:p w14:paraId="5AABE90D" w14:textId="7D1FCD77" w:rsidR="00E111CD" w:rsidRDefault="00E111CD" w:rsidP="00E111CD">
      <w:pPr>
        <w:pStyle w:val="Caption"/>
        <w:jc w:val="center"/>
      </w:pPr>
      <w:bookmarkStart w:id="0" w:name="_Ref88130367"/>
      <w:r>
        <w:t xml:space="preserve">Figure </w:t>
      </w:r>
      <w:r>
        <w:fldChar w:fldCharType="begin"/>
      </w:r>
      <w:r>
        <w:instrText>SEQ Figure \* ARABIC</w:instrText>
      </w:r>
      <w:r>
        <w:fldChar w:fldCharType="separate"/>
      </w:r>
      <w:r w:rsidR="00F150AC">
        <w:rPr>
          <w:noProof/>
        </w:rPr>
        <w:t>2</w:t>
      </w:r>
      <w:r>
        <w:fldChar w:fldCharType="end"/>
      </w:r>
      <w:bookmarkEnd w:id="0"/>
      <w:r w:rsidRPr="00FB1EF6">
        <w:t xml:space="preserve"> </w:t>
      </w:r>
      <w:r w:rsidRPr="00AF1840">
        <w:t>Simulation results comparing idle and connected mode measurements in FR1 and FR2</w:t>
      </w:r>
    </w:p>
    <w:p w14:paraId="10188618" w14:textId="10A35E69" w:rsidR="00E111CD" w:rsidRPr="00FB1EF6" w:rsidRDefault="00E111CD" w:rsidP="00E111CD">
      <w:r w:rsidRPr="00AF1840">
        <w:rPr>
          <w:rFonts w:eastAsia="Arial" w:cs="Arial"/>
        </w:rPr>
        <w:lastRenderedPageBreak/>
        <w:t xml:space="preserve">Further simulation results in </w:t>
      </w:r>
      <w:r w:rsidR="00F150AC">
        <w:rPr>
          <w:rFonts w:eastAsia="Arial" w:cs="Arial"/>
        </w:rPr>
        <w:fldChar w:fldCharType="begin"/>
      </w:r>
      <w:r w:rsidR="00F150AC">
        <w:rPr>
          <w:rFonts w:eastAsia="Arial" w:cs="Arial"/>
        </w:rPr>
        <w:instrText xml:space="preserve"> REF _Ref88130440 \h </w:instrText>
      </w:r>
      <w:r w:rsidR="00F150AC">
        <w:rPr>
          <w:rFonts w:eastAsia="Arial" w:cs="Arial"/>
        </w:rPr>
      </w:r>
      <w:r w:rsidR="00F150AC">
        <w:rPr>
          <w:rFonts w:eastAsia="Arial" w:cs="Arial"/>
        </w:rPr>
        <w:fldChar w:fldCharType="separate"/>
      </w:r>
      <w:r w:rsidR="00F150AC">
        <w:t xml:space="preserve">Figure </w:t>
      </w:r>
      <w:r w:rsidR="00F150AC">
        <w:rPr>
          <w:noProof/>
        </w:rPr>
        <w:t>3</w:t>
      </w:r>
      <w:r w:rsidR="00F150AC">
        <w:rPr>
          <w:rFonts w:eastAsia="Arial" w:cs="Arial"/>
        </w:rPr>
        <w:fldChar w:fldCharType="end"/>
      </w:r>
      <w:r w:rsidR="00C815B8">
        <w:rPr>
          <w:rFonts w:eastAsia="Arial" w:cs="Arial"/>
        </w:rPr>
        <w:t xml:space="preserve"> </w:t>
      </w:r>
      <w:r w:rsidRPr="00AF1840">
        <w:rPr>
          <w:rFonts w:eastAsia="Arial" w:cs="Arial"/>
        </w:rPr>
        <w:t>show the impact of CA/DC setup delay on user experience throughput in scenario where macro cells are deployed on FR1 with 20 MHz bandwidth and micro cells on FR2 with 100 MHz bandwidth and there are 5 MB files to transmit in downlink. The FR2 cells are used for data transmission in this simulation case only after CA/DC setup delay has passed so the impact of getting efficient offloading on 100 MHz carrier is significant on user throughput. The setting that provides worst throughput, Legacy-3200ms, is using connected mode definitions in TS 38.133 section 9.3 without any enhancements. Ideal-0ms provides the best throughput, but it is used for reference purposes only as the upper limit of performance using the simulated carriers. Enhanced</w:t>
      </w:r>
      <w:r w:rsidR="00C815B8">
        <w:rPr>
          <w:rFonts w:eastAsia="Arial" w:cs="Arial"/>
        </w:rPr>
        <w:t xml:space="preserve"> </w:t>
      </w:r>
      <w:r w:rsidRPr="00AF1840">
        <w:rPr>
          <w:rFonts w:eastAsia="Arial" w:cs="Arial"/>
        </w:rPr>
        <w:t xml:space="preserve">50, 100, 200, 500ms settings show how much the user experience would be improved if such levels of CA/DC setup delays would be achieved with enhancements. </w:t>
      </w:r>
      <w:proofErr w:type="gramStart"/>
      <w:r w:rsidRPr="00AF1840">
        <w:rPr>
          <w:rFonts w:eastAsia="Arial" w:cs="Arial"/>
        </w:rPr>
        <w:t>E.g.</w:t>
      </w:r>
      <w:proofErr w:type="gramEnd"/>
      <w:r w:rsidRPr="00AF1840">
        <w:rPr>
          <w:rFonts w:eastAsia="Arial" w:cs="Arial"/>
        </w:rPr>
        <w:t xml:space="preserve"> in both low and high network load conditions Enhanced-500ms would provide about 2x or more user experienced throughput than Legacy-3200ms. </w:t>
      </w:r>
      <w:proofErr w:type="gramStart"/>
      <w:r w:rsidRPr="00AF1840">
        <w:rPr>
          <w:rFonts w:eastAsia="Arial" w:cs="Arial"/>
        </w:rPr>
        <w:t>Taking into account</w:t>
      </w:r>
      <w:proofErr w:type="gramEnd"/>
      <w:r w:rsidRPr="00AF1840">
        <w:rPr>
          <w:rFonts w:eastAsia="Arial" w:cs="Arial"/>
        </w:rPr>
        <w:t xml:space="preserve"> that only 1 inter-frequency carrier is measured here so Legacy-3200ms delay is not even at the upper bound, the improvements would be very significant</w:t>
      </w:r>
    </w:p>
    <w:p w14:paraId="17DD0F8D" w14:textId="77777777" w:rsidR="00E111CD" w:rsidRDefault="00E111CD" w:rsidP="00E111CD">
      <w:pPr>
        <w:keepNext/>
        <w:jc w:val="center"/>
      </w:pPr>
      <w:r w:rsidRPr="00AF1840">
        <w:rPr>
          <w:noProof/>
        </w:rPr>
        <w:drawing>
          <wp:inline distT="0" distB="0" distL="0" distR="0" wp14:anchorId="1680C9A2" wp14:editId="65C40339">
            <wp:extent cx="4572000" cy="2209800"/>
            <wp:effectExtent l="0" t="0" r="0" b="0"/>
            <wp:docPr id="1121011560" name="Picture 112101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011560"/>
                    <pic:cNvPicPr/>
                  </pic:nvPicPr>
                  <pic:blipFill>
                    <a:blip r:embed="rId14">
                      <a:extLst>
                        <a:ext uri="{28A0092B-C50C-407E-A947-70E740481C1C}">
                          <a14:useLocalDpi xmlns:a14="http://schemas.microsoft.com/office/drawing/2010/main" val="0"/>
                        </a:ext>
                      </a:extLst>
                    </a:blip>
                    <a:stretch>
                      <a:fillRect/>
                    </a:stretch>
                  </pic:blipFill>
                  <pic:spPr>
                    <a:xfrm>
                      <a:off x="0" y="0"/>
                      <a:ext cx="4572000" cy="2209800"/>
                    </a:xfrm>
                    <a:prstGeom prst="rect">
                      <a:avLst/>
                    </a:prstGeom>
                  </pic:spPr>
                </pic:pic>
              </a:graphicData>
            </a:graphic>
          </wp:inline>
        </w:drawing>
      </w:r>
    </w:p>
    <w:p w14:paraId="16AA5CFB" w14:textId="6669ABDF" w:rsidR="00E111CD" w:rsidRDefault="00E111CD" w:rsidP="00E111CD">
      <w:pPr>
        <w:pStyle w:val="Caption"/>
        <w:jc w:val="center"/>
        <w:rPr>
          <w:b/>
        </w:rPr>
      </w:pPr>
      <w:bookmarkStart w:id="1" w:name="_Ref88130440"/>
      <w:r>
        <w:t xml:space="preserve">Figure </w:t>
      </w:r>
      <w:r>
        <w:fldChar w:fldCharType="begin"/>
      </w:r>
      <w:r>
        <w:instrText>SEQ Figure \* ARABIC</w:instrText>
      </w:r>
      <w:r>
        <w:fldChar w:fldCharType="separate"/>
      </w:r>
      <w:r w:rsidR="00F150AC">
        <w:rPr>
          <w:noProof/>
        </w:rPr>
        <w:t>3</w:t>
      </w:r>
      <w:r>
        <w:fldChar w:fldCharType="end"/>
      </w:r>
      <w:bookmarkEnd w:id="1"/>
      <w:r w:rsidRPr="00FB1EF6">
        <w:t xml:space="preserve"> </w:t>
      </w:r>
      <w:r w:rsidRPr="00AF1840">
        <w:t>Simulation results comparing different CA/DC setup delays</w:t>
      </w:r>
    </w:p>
    <w:p w14:paraId="20BDCAF9" w14:textId="1B7D9005" w:rsidR="00E111CD" w:rsidRDefault="00E111CD" w:rsidP="00E111CD">
      <w:pPr>
        <w:rPr>
          <w:bCs/>
        </w:rPr>
      </w:pPr>
      <w:r w:rsidRPr="00B84DB2">
        <w:rPr>
          <w:b/>
        </w:rPr>
        <w:t xml:space="preserve">Observation </w:t>
      </w:r>
      <w:r>
        <w:rPr>
          <w:b/>
        </w:rPr>
        <w:t>C1</w:t>
      </w:r>
      <w:r w:rsidRPr="007A2E55">
        <w:rPr>
          <w:bCs/>
        </w:rPr>
        <w:t>:</w:t>
      </w:r>
      <w:r>
        <w:rPr>
          <w:bCs/>
        </w:rPr>
        <w:t xml:space="preserve"> There is substantial potential for throughput gains if the FR2 measurement delays can be reduced.</w:t>
      </w:r>
    </w:p>
    <w:p w14:paraId="52414356" w14:textId="77777777" w:rsidR="00E111CD" w:rsidRPr="00AF1840" w:rsidRDefault="00E111CD" w:rsidP="00E111CD">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9C59B" w14:textId="77777777" w:rsidR="00712166" w:rsidRDefault="00712166">
      <w:r>
        <w:separator/>
      </w:r>
    </w:p>
  </w:endnote>
  <w:endnote w:type="continuationSeparator" w:id="0">
    <w:p w14:paraId="1AF55EC1" w14:textId="77777777" w:rsidR="00712166" w:rsidRDefault="00712166">
      <w:r>
        <w:continuationSeparator/>
      </w:r>
    </w:p>
  </w:endnote>
  <w:endnote w:type="continuationNotice" w:id="1">
    <w:p w14:paraId="1992C769" w14:textId="77777777" w:rsidR="00712166" w:rsidRDefault="00712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5E83F" w14:textId="77777777" w:rsidR="00712166" w:rsidRDefault="00712166">
      <w:r>
        <w:separator/>
      </w:r>
    </w:p>
  </w:footnote>
  <w:footnote w:type="continuationSeparator" w:id="0">
    <w:p w14:paraId="6DE54E96" w14:textId="77777777" w:rsidR="00712166" w:rsidRDefault="00712166">
      <w:r>
        <w:continuationSeparator/>
      </w:r>
    </w:p>
  </w:footnote>
  <w:footnote w:type="continuationNotice" w:id="1">
    <w:p w14:paraId="7F26413C" w14:textId="77777777" w:rsidR="00712166" w:rsidRDefault="007121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A61"/>
    <w:multiLevelType w:val="hybridMultilevel"/>
    <w:tmpl w:val="19F0956A"/>
    <w:lvl w:ilvl="0" w:tplc="BE8C87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31D99"/>
    <w:multiLevelType w:val="hybridMultilevel"/>
    <w:tmpl w:val="7A72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29A776C"/>
    <w:multiLevelType w:val="hybridMultilevel"/>
    <w:tmpl w:val="2D5697EE"/>
    <w:lvl w:ilvl="0" w:tplc="01988D3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944C44"/>
    <w:multiLevelType w:val="hybridMultilevel"/>
    <w:tmpl w:val="BE6CA676"/>
    <w:lvl w:ilvl="0" w:tplc="10AC08E0">
      <w:start w:val="1"/>
      <w:numFmt w:val="decimal"/>
      <w:lvlText w:val="%1)"/>
      <w:lvlJc w:val="left"/>
      <w:pPr>
        <w:ind w:left="720" w:hanging="360"/>
      </w:pPr>
      <w:rPr>
        <w:rFonts w:cs="Arial" w:hint="default"/>
        <w:color w:val="595959" w:themeColor="text1" w:themeTint="A6"/>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7965CF"/>
    <w:multiLevelType w:val="hybridMultilevel"/>
    <w:tmpl w:val="F1306B04"/>
    <w:lvl w:ilvl="0" w:tplc="E60025B2">
      <w:start w:val="1"/>
      <w:numFmt w:val="bullet"/>
      <w:lvlText w:val="•"/>
      <w:lvlJc w:val="left"/>
      <w:pPr>
        <w:tabs>
          <w:tab w:val="num" w:pos="720"/>
        </w:tabs>
        <w:ind w:left="720" w:hanging="360"/>
      </w:pPr>
      <w:rPr>
        <w:rFonts w:ascii="Arial" w:hAnsi="Arial" w:hint="default"/>
      </w:rPr>
    </w:lvl>
    <w:lvl w:ilvl="1" w:tplc="7C52C106" w:tentative="1">
      <w:start w:val="1"/>
      <w:numFmt w:val="bullet"/>
      <w:lvlText w:val="•"/>
      <w:lvlJc w:val="left"/>
      <w:pPr>
        <w:tabs>
          <w:tab w:val="num" w:pos="1440"/>
        </w:tabs>
        <w:ind w:left="1440" w:hanging="360"/>
      </w:pPr>
      <w:rPr>
        <w:rFonts w:ascii="Arial" w:hAnsi="Arial" w:hint="default"/>
      </w:rPr>
    </w:lvl>
    <w:lvl w:ilvl="2" w:tplc="74CC57FA" w:tentative="1">
      <w:start w:val="1"/>
      <w:numFmt w:val="bullet"/>
      <w:lvlText w:val="•"/>
      <w:lvlJc w:val="left"/>
      <w:pPr>
        <w:tabs>
          <w:tab w:val="num" w:pos="2160"/>
        </w:tabs>
        <w:ind w:left="2160" w:hanging="360"/>
      </w:pPr>
      <w:rPr>
        <w:rFonts w:ascii="Arial" w:hAnsi="Arial" w:hint="default"/>
      </w:rPr>
    </w:lvl>
    <w:lvl w:ilvl="3" w:tplc="AC20E59E" w:tentative="1">
      <w:start w:val="1"/>
      <w:numFmt w:val="bullet"/>
      <w:lvlText w:val="•"/>
      <w:lvlJc w:val="left"/>
      <w:pPr>
        <w:tabs>
          <w:tab w:val="num" w:pos="2880"/>
        </w:tabs>
        <w:ind w:left="2880" w:hanging="360"/>
      </w:pPr>
      <w:rPr>
        <w:rFonts w:ascii="Arial" w:hAnsi="Arial" w:hint="default"/>
      </w:rPr>
    </w:lvl>
    <w:lvl w:ilvl="4" w:tplc="6D7A39FC" w:tentative="1">
      <w:start w:val="1"/>
      <w:numFmt w:val="bullet"/>
      <w:lvlText w:val="•"/>
      <w:lvlJc w:val="left"/>
      <w:pPr>
        <w:tabs>
          <w:tab w:val="num" w:pos="3600"/>
        </w:tabs>
        <w:ind w:left="3600" w:hanging="360"/>
      </w:pPr>
      <w:rPr>
        <w:rFonts w:ascii="Arial" w:hAnsi="Arial" w:hint="default"/>
      </w:rPr>
    </w:lvl>
    <w:lvl w:ilvl="5" w:tplc="E6420C78" w:tentative="1">
      <w:start w:val="1"/>
      <w:numFmt w:val="bullet"/>
      <w:lvlText w:val="•"/>
      <w:lvlJc w:val="left"/>
      <w:pPr>
        <w:tabs>
          <w:tab w:val="num" w:pos="4320"/>
        </w:tabs>
        <w:ind w:left="4320" w:hanging="360"/>
      </w:pPr>
      <w:rPr>
        <w:rFonts w:ascii="Arial" w:hAnsi="Arial" w:hint="default"/>
      </w:rPr>
    </w:lvl>
    <w:lvl w:ilvl="6" w:tplc="94F869FA" w:tentative="1">
      <w:start w:val="1"/>
      <w:numFmt w:val="bullet"/>
      <w:lvlText w:val="•"/>
      <w:lvlJc w:val="left"/>
      <w:pPr>
        <w:tabs>
          <w:tab w:val="num" w:pos="5040"/>
        </w:tabs>
        <w:ind w:left="5040" w:hanging="360"/>
      </w:pPr>
      <w:rPr>
        <w:rFonts w:ascii="Arial" w:hAnsi="Arial" w:hint="default"/>
      </w:rPr>
    </w:lvl>
    <w:lvl w:ilvl="7" w:tplc="297CE426" w:tentative="1">
      <w:start w:val="1"/>
      <w:numFmt w:val="bullet"/>
      <w:lvlText w:val="•"/>
      <w:lvlJc w:val="left"/>
      <w:pPr>
        <w:tabs>
          <w:tab w:val="num" w:pos="5760"/>
        </w:tabs>
        <w:ind w:left="5760" w:hanging="360"/>
      </w:pPr>
      <w:rPr>
        <w:rFonts w:ascii="Arial" w:hAnsi="Arial" w:hint="default"/>
      </w:rPr>
    </w:lvl>
    <w:lvl w:ilvl="8" w:tplc="1AD83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856E65"/>
    <w:multiLevelType w:val="hybridMultilevel"/>
    <w:tmpl w:val="AF1C7830"/>
    <w:lvl w:ilvl="0" w:tplc="42E6DA2A">
      <w:start w:val="1"/>
      <w:numFmt w:val="bullet"/>
      <w:lvlText w:val="•"/>
      <w:lvlJc w:val="left"/>
      <w:pPr>
        <w:tabs>
          <w:tab w:val="num" w:pos="720"/>
        </w:tabs>
        <w:ind w:left="720" w:hanging="360"/>
      </w:pPr>
      <w:rPr>
        <w:rFonts w:ascii="Arial" w:hAnsi="Arial" w:hint="default"/>
      </w:rPr>
    </w:lvl>
    <w:lvl w:ilvl="1" w:tplc="05723F8A" w:tentative="1">
      <w:start w:val="1"/>
      <w:numFmt w:val="bullet"/>
      <w:lvlText w:val="•"/>
      <w:lvlJc w:val="left"/>
      <w:pPr>
        <w:tabs>
          <w:tab w:val="num" w:pos="1440"/>
        </w:tabs>
        <w:ind w:left="1440" w:hanging="360"/>
      </w:pPr>
      <w:rPr>
        <w:rFonts w:ascii="Arial" w:hAnsi="Arial" w:hint="default"/>
      </w:rPr>
    </w:lvl>
    <w:lvl w:ilvl="2" w:tplc="FA6829DC" w:tentative="1">
      <w:start w:val="1"/>
      <w:numFmt w:val="bullet"/>
      <w:lvlText w:val="•"/>
      <w:lvlJc w:val="left"/>
      <w:pPr>
        <w:tabs>
          <w:tab w:val="num" w:pos="2160"/>
        </w:tabs>
        <w:ind w:left="2160" w:hanging="360"/>
      </w:pPr>
      <w:rPr>
        <w:rFonts w:ascii="Arial" w:hAnsi="Arial" w:hint="default"/>
      </w:rPr>
    </w:lvl>
    <w:lvl w:ilvl="3" w:tplc="58CCFA84" w:tentative="1">
      <w:start w:val="1"/>
      <w:numFmt w:val="bullet"/>
      <w:lvlText w:val="•"/>
      <w:lvlJc w:val="left"/>
      <w:pPr>
        <w:tabs>
          <w:tab w:val="num" w:pos="2880"/>
        </w:tabs>
        <w:ind w:left="2880" w:hanging="360"/>
      </w:pPr>
      <w:rPr>
        <w:rFonts w:ascii="Arial" w:hAnsi="Arial" w:hint="default"/>
      </w:rPr>
    </w:lvl>
    <w:lvl w:ilvl="4" w:tplc="64A6CD86" w:tentative="1">
      <w:start w:val="1"/>
      <w:numFmt w:val="bullet"/>
      <w:lvlText w:val="•"/>
      <w:lvlJc w:val="left"/>
      <w:pPr>
        <w:tabs>
          <w:tab w:val="num" w:pos="3600"/>
        </w:tabs>
        <w:ind w:left="3600" w:hanging="360"/>
      </w:pPr>
      <w:rPr>
        <w:rFonts w:ascii="Arial" w:hAnsi="Arial" w:hint="default"/>
      </w:rPr>
    </w:lvl>
    <w:lvl w:ilvl="5" w:tplc="200835E4" w:tentative="1">
      <w:start w:val="1"/>
      <w:numFmt w:val="bullet"/>
      <w:lvlText w:val="•"/>
      <w:lvlJc w:val="left"/>
      <w:pPr>
        <w:tabs>
          <w:tab w:val="num" w:pos="4320"/>
        </w:tabs>
        <w:ind w:left="4320" w:hanging="360"/>
      </w:pPr>
      <w:rPr>
        <w:rFonts w:ascii="Arial" w:hAnsi="Arial" w:hint="default"/>
      </w:rPr>
    </w:lvl>
    <w:lvl w:ilvl="6" w:tplc="C290BA36" w:tentative="1">
      <w:start w:val="1"/>
      <w:numFmt w:val="bullet"/>
      <w:lvlText w:val="•"/>
      <w:lvlJc w:val="left"/>
      <w:pPr>
        <w:tabs>
          <w:tab w:val="num" w:pos="5040"/>
        </w:tabs>
        <w:ind w:left="5040" w:hanging="360"/>
      </w:pPr>
      <w:rPr>
        <w:rFonts w:ascii="Arial" w:hAnsi="Arial" w:hint="default"/>
      </w:rPr>
    </w:lvl>
    <w:lvl w:ilvl="7" w:tplc="5AE2EF3A" w:tentative="1">
      <w:start w:val="1"/>
      <w:numFmt w:val="bullet"/>
      <w:lvlText w:val="•"/>
      <w:lvlJc w:val="left"/>
      <w:pPr>
        <w:tabs>
          <w:tab w:val="num" w:pos="5760"/>
        </w:tabs>
        <w:ind w:left="5760" w:hanging="360"/>
      </w:pPr>
      <w:rPr>
        <w:rFonts w:ascii="Arial" w:hAnsi="Arial" w:hint="default"/>
      </w:rPr>
    </w:lvl>
    <w:lvl w:ilvl="8" w:tplc="19FAD59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7"/>
  </w:num>
  <w:num w:numId="8">
    <w:abstractNumId w:val="10"/>
  </w:num>
  <w:num w:numId="9">
    <w:abstractNumId w:val="9"/>
  </w:num>
  <w:num w:numId="10">
    <w:abstractNumId w:val="8"/>
  </w:num>
  <w:num w:numId="11">
    <w:abstractNumId w:val="1"/>
  </w:num>
  <w:num w:numId="12">
    <w:abstractNumId w:val="12"/>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8D7"/>
    <w:rsid w:val="00016557"/>
    <w:rsid w:val="00023C40"/>
    <w:rsid w:val="00032DBE"/>
    <w:rsid w:val="00033397"/>
    <w:rsid w:val="00040095"/>
    <w:rsid w:val="0006190C"/>
    <w:rsid w:val="00065268"/>
    <w:rsid w:val="00073C9C"/>
    <w:rsid w:val="0007531E"/>
    <w:rsid w:val="00080512"/>
    <w:rsid w:val="00087AB7"/>
    <w:rsid w:val="00090468"/>
    <w:rsid w:val="00094568"/>
    <w:rsid w:val="000A147F"/>
    <w:rsid w:val="000B639D"/>
    <w:rsid w:val="000B7BCF"/>
    <w:rsid w:val="000C522B"/>
    <w:rsid w:val="000D2B07"/>
    <w:rsid w:val="000D344E"/>
    <w:rsid w:val="000D58AB"/>
    <w:rsid w:val="000E10B0"/>
    <w:rsid w:val="000F2393"/>
    <w:rsid w:val="000F29C2"/>
    <w:rsid w:val="001052A6"/>
    <w:rsid w:val="00112F1A"/>
    <w:rsid w:val="001261E0"/>
    <w:rsid w:val="0013613E"/>
    <w:rsid w:val="00145075"/>
    <w:rsid w:val="001741A0"/>
    <w:rsid w:val="00175FA0"/>
    <w:rsid w:val="001844EA"/>
    <w:rsid w:val="00194CD0"/>
    <w:rsid w:val="001B49C9"/>
    <w:rsid w:val="001C23F4"/>
    <w:rsid w:val="001C4F79"/>
    <w:rsid w:val="001F168B"/>
    <w:rsid w:val="001F7831"/>
    <w:rsid w:val="00204045"/>
    <w:rsid w:val="0020712B"/>
    <w:rsid w:val="0022606D"/>
    <w:rsid w:val="00231728"/>
    <w:rsid w:val="00244A05"/>
    <w:rsid w:val="00250404"/>
    <w:rsid w:val="002610D8"/>
    <w:rsid w:val="00263E10"/>
    <w:rsid w:val="00264436"/>
    <w:rsid w:val="002747EC"/>
    <w:rsid w:val="002855BF"/>
    <w:rsid w:val="002D0076"/>
    <w:rsid w:val="002D55FF"/>
    <w:rsid w:val="002F0D22"/>
    <w:rsid w:val="00311B17"/>
    <w:rsid w:val="003172DC"/>
    <w:rsid w:val="00325AE3"/>
    <w:rsid w:val="00326069"/>
    <w:rsid w:val="003425E9"/>
    <w:rsid w:val="0035462D"/>
    <w:rsid w:val="0036459E"/>
    <w:rsid w:val="00364B41"/>
    <w:rsid w:val="00383096"/>
    <w:rsid w:val="0039346C"/>
    <w:rsid w:val="003A41EF"/>
    <w:rsid w:val="003B40AD"/>
    <w:rsid w:val="003C4E37"/>
    <w:rsid w:val="003D5802"/>
    <w:rsid w:val="003E1250"/>
    <w:rsid w:val="003E16BE"/>
    <w:rsid w:val="003E36FF"/>
    <w:rsid w:val="003F4E28"/>
    <w:rsid w:val="004006E8"/>
    <w:rsid w:val="00401855"/>
    <w:rsid w:val="0040642E"/>
    <w:rsid w:val="004332D8"/>
    <w:rsid w:val="00465587"/>
    <w:rsid w:val="00473609"/>
    <w:rsid w:val="00477455"/>
    <w:rsid w:val="0048208C"/>
    <w:rsid w:val="004A1F7B"/>
    <w:rsid w:val="004A7F0A"/>
    <w:rsid w:val="004C44D2"/>
    <w:rsid w:val="004C571F"/>
    <w:rsid w:val="004D3578"/>
    <w:rsid w:val="004D380D"/>
    <w:rsid w:val="004D7F2A"/>
    <w:rsid w:val="004E213A"/>
    <w:rsid w:val="004F4540"/>
    <w:rsid w:val="004F73A7"/>
    <w:rsid w:val="00503171"/>
    <w:rsid w:val="00506C28"/>
    <w:rsid w:val="00522086"/>
    <w:rsid w:val="00534DA0"/>
    <w:rsid w:val="00543E6C"/>
    <w:rsid w:val="00565087"/>
    <w:rsid w:val="0056573F"/>
    <w:rsid w:val="00571279"/>
    <w:rsid w:val="0058083D"/>
    <w:rsid w:val="005A49C6"/>
    <w:rsid w:val="00611566"/>
    <w:rsid w:val="00613344"/>
    <w:rsid w:val="00646D99"/>
    <w:rsid w:val="00656910"/>
    <w:rsid w:val="006574C0"/>
    <w:rsid w:val="006577F3"/>
    <w:rsid w:val="00675CD4"/>
    <w:rsid w:val="00696821"/>
    <w:rsid w:val="006B0154"/>
    <w:rsid w:val="006B4D8B"/>
    <w:rsid w:val="006C5928"/>
    <w:rsid w:val="006C66D8"/>
    <w:rsid w:val="006D1E24"/>
    <w:rsid w:val="006D35DE"/>
    <w:rsid w:val="006E1057"/>
    <w:rsid w:val="006E1417"/>
    <w:rsid w:val="006F388C"/>
    <w:rsid w:val="006F6A2C"/>
    <w:rsid w:val="007069DC"/>
    <w:rsid w:val="00710201"/>
    <w:rsid w:val="00712166"/>
    <w:rsid w:val="0072073A"/>
    <w:rsid w:val="007342B5"/>
    <w:rsid w:val="00734A5B"/>
    <w:rsid w:val="00744E76"/>
    <w:rsid w:val="00757D40"/>
    <w:rsid w:val="007662B5"/>
    <w:rsid w:val="00781F0F"/>
    <w:rsid w:val="0078727C"/>
    <w:rsid w:val="0079049D"/>
    <w:rsid w:val="00791A77"/>
    <w:rsid w:val="00793BED"/>
    <w:rsid w:val="00793DC5"/>
    <w:rsid w:val="00796823"/>
    <w:rsid w:val="007A2E55"/>
    <w:rsid w:val="007B18D8"/>
    <w:rsid w:val="007B3494"/>
    <w:rsid w:val="007C095F"/>
    <w:rsid w:val="007C2DD0"/>
    <w:rsid w:val="007C5645"/>
    <w:rsid w:val="007F2E08"/>
    <w:rsid w:val="008028A4"/>
    <w:rsid w:val="00813245"/>
    <w:rsid w:val="008366BD"/>
    <w:rsid w:val="00840C27"/>
    <w:rsid w:val="00840DE0"/>
    <w:rsid w:val="008437AD"/>
    <w:rsid w:val="00851612"/>
    <w:rsid w:val="008607A8"/>
    <w:rsid w:val="0086354A"/>
    <w:rsid w:val="00872FAE"/>
    <w:rsid w:val="008763DD"/>
    <w:rsid w:val="008768CA"/>
    <w:rsid w:val="00877EF9"/>
    <w:rsid w:val="00880559"/>
    <w:rsid w:val="00890CBA"/>
    <w:rsid w:val="008B5306"/>
    <w:rsid w:val="008B6CB2"/>
    <w:rsid w:val="008C2E2A"/>
    <w:rsid w:val="008C3057"/>
    <w:rsid w:val="008D2E4D"/>
    <w:rsid w:val="008F396F"/>
    <w:rsid w:val="008F3DCD"/>
    <w:rsid w:val="0090271F"/>
    <w:rsid w:val="00902DB9"/>
    <w:rsid w:val="0090466A"/>
    <w:rsid w:val="00923655"/>
    <w:rsid w:val="00936071"/>
    <w:rsid w:val="009376CD"/>
    <w:rsid w:val="00940212"/>
    <w:rsid w:val="00942EC2"/>
    <w:rsid w:val="009435DD"/>
    <w:rsid w:val="00961B32"/>
    <w:rsid w:val="00962509"/>
    <w:rsid w:val="00970DB3"/>
    <w:rsid w:val="00974BB0"/>
    <w:rsid w:val="00975BCD"/>
    <w:rsid w:val="00976700"/>
    <w:rsid w:val="00982983"/>
    <w:rsid w:val="009928A9"/>
    <w:rsid w:val="00992DDA"/>
    <w:rsid w:val="009A0AF3"/>
    <w:rsid w:val="009B07CD"/>
    <w:rsid w:val="009C19E9"/>
    <w:rsid w:val="009D74A6"/>
    <w:rsid w:val="009E0E87"/>
    <w:rsid w:val="00A10F02"/>
    <w:rsid w:val="00A15B0F"/>
    <w:rsid w:val="00A204CA"/>
    <w:rsid w:val="00A209D6"/>
    <w:rsid w:val="00A22738"/>
    <w:rsid w:val="00A430EC"/>
    <w:rsid w:val="00A53724"/>
    <w:rsid w:val="00A54B2B"/>
    <w:rsid w:val="00A636CE"/>
    <w:rsid w:val="00A81B04"/>
    <w:rsid w:val="00A82346"/>
    <w:rsid w:val="00A9226D"/>
    <w:rsid w:val="00A9671C"/>
    <w:rsid w:val="00AA1553"/>
    <w:rsid w:val="00AE3877"/>
    <w:rsid w:val="00B05380"/>
    <w:rsid w:val="00B05962"/>
    <w:rsid w:val="00B15449"/>
    <w:rsid w:val="00B16C2F"/>
    <w:rsid w:val="00B20F28"/>
    <w:rsid w:val="00B27303"/>
    <w:rsid w:val="00B47FD1"/>
    <w:rsid w:val="00B516BB"/>
    <w:rsid w:val="00B55BBD"/>
    <w:rsid w:val="00B606E6"/>
    <w:rsid w:val="00B60FB1"/>
    <w:rsid w:val="00B65F3D"/>
    <w:rsid w:val="00B7538C"/>
    <w:rsid w:val="00B75496"/>
    <w:rsid w:val="00B84DB2"/>
    <w:rsid w:val="00B923D3"/>
    <w:rsid w:val="00BC10CB"/>
    <w:rsid w:val="00BC3555"/>
    <w:rsid w:val="00BC47D5"/>
    <w:rsid w:val="00BC5AB9"/>
    <w:rsid w:val="00BD0E57"/>
    <w:rsid w:val="00BF76F8"/>
    <w:rsid w:val="00C12B51"/>
    <w:rsid w:val="00C24650"/>
    <w:rsid w:val="00C25465"/>
    <w:rsid w:val="00C33079"/>
    <w:rsid w:val="00C41300"/>
    <w:rsid w:val="00C54A83"/>
    <w:rsid w:val="00C55A12"/>
    <w:rsid w:val="00C6553E"/>
    <w:rsid w:val="00C815B8"/>
    <w:rsid w:val="00C83A13"/>
    <w:rsid w:val="00C86F10"/>
    <w:rsid w:val="00C9068C"/>
    <w:rsid w:val="00C92967"/>
    <w:rsid w:val="00CA3D0C"/>
    <w:rsid w:val="00CA654B"/>
    <w:rsid w:val="00CB72B8"/>
    <w:rsid w:val="00CD0BA8"/>
    <w:rsid w:val="00CD4C7B"/>
    <w:rsid w:val="00CD58FE"/>
    <w:rsid w:val="00CF0D3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BA0"/>
    <w:rsid w:val="00E111CD"/>
    <w:rsid w:val="00E416A7"/>
    <w:rsid w:val="00E422EE"/>
    <w:rsid w:val="00E46C08"/>
    <w:rsid w:val="00E471CF"/>
    <w:rsid w:val="00E62835"/>
    <w:rsid w:val="00E77645"/>
    <w:rsid w:val="00E83697"/>
    <w:rsid w:val="00E859B6"/>
    <w:rsid w:val="00EA056E"/>
    <w:rsid w:val="00EA66C9"/>
    <w:rsid w:val="00EC4A25"/>
    <w:rsid w:val="00EF612C"/>
    <w:rsid w:val="00F025A2"/>
    <w:rsid w:val="00F036E9"/>
    <w:rsid w:val="00F07388"/>
    <w:rsid w:val="00F150AC"/>
    <w:rsid w:val="00F2026E"/>
    <w:rsid w:val="00F2210A"/>
    <w:rsid w:val="00F23B7F"/>
    <w:rsid w:val="00F23E2E"/>
    <w:rsid w:val="00F31372"/>
    <w:rsid w:val="00F37743"/>
    <w:rsid w:val="00F43DEB"/>
    <w:rsid w:val="00F527AA"/>
    <w:rsid w:val="00F54A3D"/>
    <w:rsid w:val="00F54CB0"/>
    <w:rsid w:val="00F579CD"/>
    <w:rsid w:val="00F653B8"/>
    <w:rsid w:val="00F71B89"/>
    <w:rsid w:val="00F7353C"/>
    <w:rsid w:val="00F76F8F"/>
    <w:rsid w:val="00F87725"/>
    <w:rsid w:val="00F941DF"/>
    <w:rsid w:val="00FA1206"/>
    <w:rsid w:val="00FA1266"/>
    <w:rsid w:val="00FB1340"/>
    <w:rsid w:val="00FB1EF6"/>
    <w:rsid w:val="00FB36FA"/>
    <w:rsid w:val="00FC1192"/>
    <w:rsid w:val="00FC4C14"/>
    <w:rsid w:val="00FE073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CF0D36"/>
    <w:rPr>
      <w:rFonts w:ascii="Arial" w:hAnsi="Arial"/>
      <w:sz w:val="18"/>
      <w:lang w:eastAsia="en-US"/>
    </w:rPr>
  </w:style>
  <w:style w:type="character" w:customStyle="1" w:styleId="TAHCar">
    <w:name w:val="TAH Car"/>
    <w:link w:val="TAH"/>
    <w:qFormat/>
    <w:rsid w:val="00CF0D36"/>
    <w:rPr>
      <w:rFonts w:ascii="Arial" w:hAnsi="Arial"/>
      <w:b/>
      <w:sz w:val="18"/>
      <w:lang w:eastAsia="en-US"/>
    </w:rPr>
  </w:style>
  <w:style w:type="character" w:customStyle="1" w:styleId="THChar">
    <w:name w:val="TH Char"/>
    <w:link w:val="TH"/>
    <w:qFormat/>
    <w:rsid w:val="00CF0D36"/>
    <w:rPr>
      <w:rFonts w:ascii="Arial" w:hAnsi="Arial"/>
      <w:b/>
      <w:lang w:eastAsia="en-US"/>
    </w:rPr>
  </w:style>
  <w:style w:type="character" w:customStyle="1" w:styleId="TANChar">
    <w:name w:val="TAN Char"/>
    <w:link w:val="TAN"/>
    <w:qFormat/>
    <w:rsid w:val="00CF0D36"/>
    <w:rPr>
      <w:rFonts w:ascii="Arial" w:hAnsi="Arial"/>
      <w:sz w:val="18"/>
      <w:lang w:eastAsia="en-US"/>
    </w:rPr>
  </w:style>
  <w:style w:type="paragraph" w:styleId="ListParagraph">
    <w:name w:val="List Paragraph"/>
    <w:basedOn w:val="Normal"/>
    <w:uiPriority w:val="34"/>
    <w:qFormat/>
    <w:rsid w:val="00BF76F8"/>
    <w:pPr>
      <w:spacing w:after="0"/>
      <w:ind w:left="720"/>
      <w:contextualSpacing/>
    </w:pPr>
    <w:rPr>
      <w:rFonts w:ascii="Arial" w:hAnsi="Arial"/>
      <w:sz w:val="22"/>
      <w:lang w:val="en-US"/>
    </w:rPr>
  </w:style>
  <w:style w:type="paragraph" w:styleId="Caption">
    <w:name w:val="caption"/>
    <w:basedOn w:val="Normal"/>
    <w:next w:val="Normal"/>
    <w:unhideWhenUsed/>
    <w:qFormat/>
    <w:rsid w:val="00FB1EF6"/>
    <w:pPr>
      <w:spacing w:after="200"/>
    </w:pPr>
    <w:rPr>
      <w:i/>
      <w:iCs/>
      <w:color w:val="44546A" w:themeColor="text2"/>
      <w:sz w:val="18"/>
      <w:szCs w:val="18"/>
    </w:rPr>
  </w:style>
  <w:style w:type="character" w:customStyle="1" w:styleId="Doc-text2Char">
    <w:name w:val="Doc-text2 Char"/>
    <w:basedOn w:val="DefaultParagraphFont"/>
    <w:link w:val="Doc-text2"/>
    <w:locked/>
    <w:rsid w:val="008B6CB2"/>
    <w:rPr>
      <w:rFonts w:ascii="Arial" w:hAnsi="Arial" w:cs="Arial"/>
    </w:rPr>
  </w:style>
  <w:style w:type="paragraph" w:customStyle="1" w:styleId="Doc-text2">
    <w:name w:val="Doc-text2"/>
    <w:basedOn w:val="Normal"/>
    <w:link w:val="Doc-text2Char"/>
    <w:rsid w:val="008B6CB2"/>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8B6CB2"/>
    <w:rPr>
      <w:rFonts w:ascii="Arial" w:hAnsi="Arial" w:cs="Arial"/>
    </w:rPr>
  </w:style>
  <w:style w:type="paragraph" w:customStyle="1" w:styleId="Doc-title">
    <w:name w:val="Doc-title"/>
    <w:basedOn w:val="Normal"/>
    <w:link w:val="Doc-titleChar"/>
    <w:rsid w:val="008B6CB2"/>
    <w:pPr>
      <w:spacing w:before="60" w:after="0"/>
      <w:ind w:left="1259" w:hanging="1259"/>
    </w:pPr>
    <w:rPr>
      <w:rFonts w:ascii="Arial" w:hAnsi="Arial" w:cs="Arial"/>
      <w:lang w:eastAsia="en-GB"/>
    </w:rPr>
  </w:style>
  <w:style w:type="character" w:customStyle="1" w:styleId="CommentsChar">
    <w:name w:val="Comments Char"/>
    <w:basedOn w:val="DefaultParagraphFont"/>
    <w:link w:val="Comments"/>
    <w:locked/>
    <w:rsid w:val="008B6CB2"/>
    <w:rPr>
      <w:rFonts w:ascii="Arial" w:hAnsi="Arial" w:cs="Arial"/>
      <w:i/>
      <w:iCs/>
    </w:rPr>
  </w:style>
  <w:style w:type="paragraph" w:customStyle="1" w:styleId="Comments">
    <w:name w:val="Comments"/>
    <w:basedOn w:val="Normal"/>
    <w:link w:val="CommentsChar"/>
    <w:rsid w:val="008B6CB2"/>
    <w:pPr>
      <w:spacing w:before="40" w:after="0"/>
    </w:pPr>
    <w:rPr>
      <w:rFonts w:ascii="Arial" w:hAnsi="Arial" w:cs="Arial"/>
      <w:i/>
      <w:iCs/>
      <w:lang w:eastAsia="en-GB"/>
    </w:rPr>
  </w:style>
  <w:style w:type="paragraph" w:customStyle="1" w:styleId="Agreement">
    <w:name w:val="Agreement"/>
    <w:basedOn w:val="Normal"/>
    <w:uiPriority w:val="99"/>
    <w:rsid w:val="008B6CB2"/>
    <w:pPr>
      <w:numPr>
        <w:numId w:val="9"/>
      </w:numPr>
      <w:spacing w:before="60" w:after="0"/>
      <w:ind w:left="1620"/>
    </w:pPr>
    <w:rPr>
      <w:rFonts w:ascii="Arial" w:eastAsiaTheme="minorEastAsia" w:hAnsi="Arial" w:cs="Arial"/>
      <w:b/>
      <w:bCs/>
      <w:lang w:eastAsia="ja-JP"/>
    </w:rPr>
  </w:style>
  <w:style w:type="table" w:styleId="TableGrid">
    <w:name w:val="Table Grid"/>
    <w:basedOn w:val="TableNormal"/>
    <w:rsid w:val="00E11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3609"/>
    <w:pPr>
      <w:spacing w:before="100" w:beforeAutospacing="1" w:after="100" w:afterAutospacing="1"/>
    </w:pPr>
    <w:rPr>
      <w:sz w:val="24"/>
      <w:szCs w:val="24"/>
      <w:lang w:eastAsia="en-GB"/>
    </w:rPr>
  </w:style>
  <w:style w:type="character" w:styleId="FollowedHyperlink">
    <w:name w:val="FollowedHyperlink"/>
    <w:basedOn w:val="DefaultParagraphFont"/>
    <w:rsid w:val="006B0154"/>
    <w:rPr>
      <w:color w:val="954F72" w:themeColor="followedHyperlink"/>
      <w:u w:val="single"/>
    </w:rPr>
  </w:style>
  <w:style w:type="paragraph" w:customStyle="1" w:styleId="paragraph">
    <w:name w:val="paragraph"/>
    <w:basedOn w:val="Normal"/>
    <w:rsid w:val="00A81B04"/>
    <w:pPr>
      <w:spacing w:before="100" w:beforeAutospacing="1" w:after="100" w:afterAutospacing="1"/>
    </w:pPr>
    <w:rPr>
      <w:sz w:val="24"/>
      <w:szCs w:val="24"/>
      <w:lang w:eastAsia="en-GB"/>
    </w:rPr>
  </w:style>
  <w:style w:type="character" w:customStyle="1" w:styleId="normaltextrun">
    <w:name w:val="normaltextrun"/>
    <w:basedOn w:val="DefaultParagraphFont"/>
    <w:rsid w:val="00A81B04"/>
  </w:style>
  <w:style w:type="character" w:customStyle="1" w:styleId="eop">
    <w:name w:val="eop"/>
    <w:basedOn w:val="DefaultParagraphFont"/>
    <w:rsid w:val="00A81B04"/>
  </w:style>
  <w:style w:type="character" w:customStyle="1" w:styleId="spellingerror">
    <w:name w:val="spellingerror"/>
    <w:basedOn w:val="DefaultParagraphFont"/>
    <w:rsid w:val="00A81B04"/>
  </w:style>
  <w:style w:type="character" w:styleId="CommentReference">
    <w:name w:val="annotation reference"/>
    <w:basedOn w:val="DefaultParagraphFont"/>
    <w:rsid w:val="00F150AC"/>
    <w:rPr>
      <w:sz w:val="16"/>
      <w:szCs w:val="16"/>
    </w:rPr>
  </w:style>
  <w:style w:type="paragraph" w:styleId="CommentText">
    <w:name w:val="annotation text"/>
    <w:basedOn w:val="Normal"/>
    <w:link w:val="CommentTextChar"/>
    <w:rsid w:val="00F150AC"/>
  </w:style>
  <w:style w:type="character" w:customStyle="1" w:styleId="CommentTextChar">
    <w:name w:val="Comment Text Char"/>
    <w:basedOn w:val="DefaultParagraphFont"/>
    <w:link w:val="CommentText"/>
    <w:rsid w:val="00F150AC"/>
    <w:rPr>
      <w:lang w:eastAsia="en-US"/>
    </w:rPr>
  </w:style>
  <w:style w:type="paragraph" w:styleId="CommentSubject">
    <w:name w:val="annotation subject"/>
    <w:basedOn w:val="CommentText"/>
    <w:next w:val="CommentText"/>
    <w:link w:val="CommentSubjectChar"/>
    <w:rsid w:val="00F150AC"/>
    <w:rPr>
      <w:b/>
      <w:bCs/>
    </w:rPr>
  </w:style>
  <w:style w:type="character" w:customStyle="1" w:styleId="CommentSubjectChar">
    <w:name w:val="Comment Subject Char"/>
    <w:basedOn w:val="CommentTextChar"/>
    <w:link w:val="CommentSubject"/>
    <w:rsid w:val="00F150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8499">
      <w:bodyDiv w:val="1"/>
      <w:marLeft w:val="0"/>
      <w:marRight w:val="0"/>
      <w:marTop w:val="0"/>
      <w:marBottom w:val="0"/>
      <w:divBdr>
        <w:top w:val="none" w:sz="0" w:space="0" w:color="auto"/>
        <w:left w:val="none" w:sz="0" w:space="0" w:color="auto"/>
        <w:bottom w:val="none" w:sz="0" w:space="0" w:color="auto"/>
        <w:right w:val="none" w:sz="0" w:space="0" w:color="auto"/>
      </w:divBdr>
    </w:div>
    <w:div w:id="6559139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722948">
      <w:bodyDiv w:val="1"/>
      <w:marLeft w:val="0"/>
      <w:marRight w:val="0"/>
      <w:marTop w:val="0"/>
      <w:marBottom w:val="0"/>
      <w:divBdr>
        <w:top w:val="none" w:sz="0" w:space="0" w:color="auto"/>
        <w:left w:val="none" w:sz="0" w:space="0" w:color="auto"/>
        <w:bottom w:val="none" w:sz="0" w:space="0" w:color="auto"/>
        <w:right w:val="none" w:sz="0" w:space="0" w:color="auto"/>
      </w:divBdr>
      <w:divsChild>
        <w:div w:id="1344086398">
          <w:marLeft w:val="0"/>
          <w:marRight w:val="0"/>
          <w:marTop w:val="0"/>
          <w:marBottom w:val="0"/>
          <w:divBdr>
            <w:top w:val="none" w:sz="0" w:space="0" w:color="auto"/>
            <w:left w:val="none" w:sz="0" w:space="0" w:color="auto"/>
            <w:bottom w:val="none" w:sz="0" w:space="0" w:color="auto"/>
            <w:right w:val="none" w:sz="0" w:space="0" w:color="auto"/>
          </w:divBdr>
        </w:div>
        <w:div w:id="1903713765">
          <w:marLeft w:val="0"/>
          <w:marRight w:val="0"/>
          <w:marTop w:val="0"/>
          <w:marBottom w:val="0"/>
          <w:divBdr>
            <w:top w:val="none" w:sz="0" w:space="0" w:color="auto"/>
            <w:left w:val="none" w:sz="0" w:space="0" w:color="auto"/>
            <w:bottom w:val="none" w:sz="0" w:space="0" w:color="auto"/>
            <w:right w:val="none" w:sz="0" w:space="0" w:color="auto"/>
          </w:divBdr>
        </w:div>
      </w:divsChild>
    </w:div>
    <w:div w:id="1074815934">
      <w:bodyDiv w:val="1"/>
      <w:marLeft w:val="0"/>
      <w:marRight w:val="0"/>
      <w:marTop w:val="0"/>
      <w:marBottom w:val="0"/>
      <w:divBdr>
        <w:top w:val="none" w:sz="0" w:space="0" w:color="auto"/>
        <w:left w:val="none" w:sz="0" w:space="0" w:color="auto"/>
        <w:bottom w:val="none" w:sz="0" w:space="0" w:color="auto"/>
        <w:right w:val="none" w:sz="0" w:space="0" w:color="auto"/>
      </w:divBdr>
      <w:divsChild>
        <w:div w:id="1231305398">
          <w:marLeft w:val="446"/>
          <w:marRight w:val="0"/>
          <w:marTop w:val="0"/>
          <w:marBottom w:val="120"/>
          <w:divBdr>
            <w:top w:val="none" w:sz="0" w:space="0" w:color="auto"/>
            <w:left w:val="none" w:sz="0" w:space="0" w:color="auto"/>
            <w:bottom w:val="none" w:sz="0" w:space="0" w:color="auto"/>
            <w:right w:val="none" w:sz="0" w:space="0" w:color="auto"/>
          </w:divBdr>
        </w:div>
        <w:div w:id="2054227676">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7969946">
      <w:bodyDiv w:val="1"/>
      <w:marLeft w:val="0"/>
      <w:marRight w:val="0"/>
      <w:marTop w:val="0"/>
      <w:marBottom w:val="0"/>
      <w:divBdr>
        <w:top w:val="none" w:sz="0" w:space="0" w:color="auto"/>
        <w:left w:val="none" w:sz="0" w:space="0" w:color="auto"/>
        <w:bottom w:val="none" w:sz="0" w:space="0" w:color="auto"/>
        <w:right w:val="none" w:sz="0" w:space="0" w:color="auto"/>
      </w:divBdr>
    </w:div>
    <w:div w:id="1759980131">
      <w:bodyDiv w:val="1"/>
      <w:marLeft w:val="0"/>
      <w:marRight w:val="0"/>
      <w:marTop w:val="0"/>
      <w:marBottom w:val="0"/>
      <w:divBdr>
        <w:top w:val="none" w:sz="0" w:space="0" w:color="auto"/>
        <w:left w:val="none" w:sz="0" w:space="0" w:color="auto"/>
        <w:bottom w:val="none" w:sz="0" w:space="0" w:color="auto"/>
        <w:right w:val="none" w:sz="0" w:space="0" w:color="auto"/>
      </w:divBdr>
      <w:divsChild>
        <w:div w:id="355430148">
          <w:marLeft w:val="446"/>
          <w:marRight w:val="0"/>
          <w:marTop w:val="0"/>
          <w:marBottom w:val="120"/>
          <w:divBdr>
            <w:top w:val="none" w:sz="0" w:space="0" w:color="auto"/>
            <w:left w:val="none" w:sz="0" w:space="0" w:color="auto"/>
            <w:bottom w:val="none" w:sz="0" w:space="0" w:color="auto"/>
            <w:right w:val="none" w:sz="0" w:space="0" w:color="auto"/>
          </w:divBdr>
        </w:div>
        <w:div w:id="529421124">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5AIRPNAIUNRU-1916262822-1570</_dlc_DocId>
    <_dlc_DocIdUrl xmlns="71c5aaf6-e6ce-465b-b873-5148d2a4c105">
      <Url>https://nokia.sharepoint.com/sites/c5g/_layouts/15/DocIdRedir.aspx?ID=5AIRPNAIUNRU-1916262822-1570</Url>
      <Description>5AIRPNAIUNRU-1916262822-1570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53EC42B-9243-4593-A63B-C6A303B7E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2037</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2021-12-06T15:35:00Z</dcterms:created>
  <dcterms:modified xsi:type="dcterms:W3CDTF">2021-12-06T15:35:00Z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1cbae4ba-f2a0-4d89-841e-6191c44481e2</vt:lpwstr>
  </property>
</Properties>
</file>